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E508" w14:textId="767D5E77" w:rsidR="008272A9" w:rsidRDefault="00C6375B" w:rsidP="00395929">
      <w:pPr>
        <w:jc w:val="center"/>
        <w:rPr>
          <w:b/>
        </w:rPr>
      </w:pPr>
      <w:r w:rsidRPr="00395929">
        <w:rPr>
          <w:b/>
        </w:rPr>
        <w:t xml:space="preserve">TIS Consultancy </w:t>
      </w:r>
      <w:r w:rsidR="007A5390">
        <w:rPr>
          <w:b/>
        </w:rPr>
        <w:t xml:space="preserve">Support </w:t>
      </w:r>
      <w:r w:rsidRPr="00395929">
        <w:rPr>
          <w:b/>
        </w:rPr>
        <w:t>Visit</w:t>
      </w:r>
      <w:r w:rsidR="00767E21">
        <w:rPr>
          <w:b/>
        </w:rPr>
        <w:t xml:space="preserve"> </w:t>
      </w:r>
      <w:r w:rsidR="005D472D">
        <w:rPr>
          <w:b/>
        </w:rPr>
        <w:t>Information</w:t>
      </w:r>
    </w:p>
    <w:p w14:paraId="148844B7" w14:textId="0F92281C" w:rsidR="00C6375B" w:rsidRPr="00395929" w:rsidRDefault="00C6375B">
      <w:pPr>
        <w:rPr>
          <w:b/>
        </w:rPr>
      </w:pPr>
      <w:r w:rsidRPr="00395929">
        <w:rPr>
          <w:b/>
        </w:rPr>
        <w:t xml:space="preserve">Purpose of the visit: </w:t>
      </w:r>
    </w:p>
    <w:p w14:paraId="7E928917" w14:textId="0732AFE7" w:rsidR="00C6375B" w:rsidRDefault="00B760C6">
      <w:r w:rsidRPr="00B760C6">
        <w:t>The key purpose of the visit is to  support your school in developing a  whole school approach for mental health and emotional wellbeing for students and staff. As part of this ,the visit will  also pay special focus on   supporting children with emotional and mental health difficulties and if appropriate in achieving the Trauma Informed School Award</w:t>
      </w:r>
      <w:r>
        <w:t>.</w:t>
      </w:r>
      <w:r w:rsidRPr="00B760C6">
        <w:t xml:space="preserve"> </w:t>
      </w:r>
      <w:r w:rsidR="00C6375B">
        <w:t xml:space="preserve">The visit is not an </w:t>
      </w:r>
      <w:r w:rsidR="00753CB6">
        <w:t>inspection, it</w:t>
      </w:r>
      <w:r w:rsidR="00C6375B">
        <w:t xml:space="preserve"> is an opportunity for the school to show case the excellent practice it has in place and to identify areas for future development. During the visit the school will be able to highlight areas in which they would like further support from TIS UK</w:t>
      </w:r>
      <w:r w:rsidR="00753CB6">
        <w:t xml:space="preserve"> / </w:t>
      </w:r>
      <w:proofErr w:type="spellStart"/>
      <w:r w:rsidR="00753CB6">
        <w:t>Headstart</w:t>
      </w:r>
      <w:proofErr w:type="spellEnd"/>
      <w:r w:rsidR="00753CB6">
        <w:t xml:space="preserve"> Kernow</w:t>
      </w:r>
      <w:r w:rsidR="00C6375B">
        <w:t xml:space="preserve"> as well as providing feedback about the training and tools they are using such as Motional. </w:t>
      </w:r>
    </w:p>
    <w:p w14:paraId="0C9C28CC" w14:textId="279F0134" w:rsidR="00395929" w:rsidRDefault="00C6375B">
      <w:r>
        <w:t xml:space="preserve">At the end of the visit the school will receive an independent </w:t>
      </w:r>
      <w:r w:rsidR="00753CB6">
        <w:t xml:space="preserve">report to celebrate success as well as </w:t>
      </w:r>
      <w:r w:rsidR="0021005C">
        <w:t xml:space="preserve">identify </w:t>
      </w:r>
      <w:r w:rsidR="00753CB6">
        <w:t>areas to further develop. It will also consider</w:t>
      </w:r>
      <w:r>
        <w:t xml:space="preserve"> </w:t>
      </w:r>
      <w:r w:rsidR="00753CB6">
        <w:t xml:space="preserve">the </w:t>
      </w:r>
      <w:r>
        <w:t>progress toward</w:t>
      </w:r>
      <w:r w:rsidR="00753CB6">
        <w:t xml:space="preserve">s the </w:t>
      </w:r>
      <w:r w:rsidR="00753CB6" w:rsidRPr="00753CB6">
        <w:t xml:space="preserve">Trauma and Mental Health-Informed Schools </w:t>
      </w:r>
      <w:r>
        <w:t xml:space="preserve">award </w:t>
      </w:r>
      <w:r w:rsidR="00395929">
        <w:t xml:space="preserve">and, if required, </w:t>
      </w:r>
      <w:r>
        <w:t xml:space="preserve">a recommendation as to anything they need to do </w:t>
      </w:r>
      <w:r w:rsidR="00395929">
        <w:t xml:space="preserve">further </w:t>
      </w:r>
      <w:r>
        <w:t xml:space="preserve">to satisfy the criteria. </w:t>
      </w:r>
    </w:p>
    <w:p w14:paraId="4415FD20" w14:textId="4D4C17A5" w:rsidR="00395929" w:rsidRDefault="00395929">
      <w:pPr>
        <w:rPr>
          <w:b/>
        </w:rPr>
      </w:pPr>
      <w:r w:rsidRPr="00395929">
        <w:rPr>
          <w:b/>
        </w:rPr>
        <w:t>Planning for the Visit</w:t>
      </w:r>
    </w:p>
    <w:p w14:paraId="7B33F8AB" w14:textId="7411D0F0" w:rsidR="00DB6D9E" w:rsidRPr="007050D8" w:rsidRDefault="00DB6D9E">
      <w:pPr>
        <w:rPr>
          <w:b/>
          <w:i/>
        </w:rPr>
      </w:pPr>
      <w:r w:rsidRPr="007050D8">
        <w:rPr>
          <w:b/>
          <w:i/>
        </w:rPr>
        <w:t xml:space="preserve">All activities both before and during the visit will be directly linked to the implementation of the </w:t>
      </w:r>
      <w:r w:rsidR="00B760C6">
        <w:rPr>
          <w:b/>
          <w:i/>
        </w:rPr>
        <w:t>P</w:t>
      </w:r>
      <w:r w:rsidRPr="007050D8">
        <w:rPr>
          <w:b/>
          <w:i/>
        </w:rPr>
        <w:t>rotect,</w:t>
      </w:r>
      <w:r w:rsidR="007050D8" w:rsidRPr="007050D8">
        <w:rPr>
          <w:b/>
          <w:i/>
        </w:rPr>
        <w:t xml:space="preserve"> </w:t>
      </w:r>
      <w:r w:rsidR="00B760C6">
        <w:rPr>
          <w:b/>
          <w:i/>
        </w:rPr>
        <w:t>R</w:t>
      </w:r>
      <w:r w:rsidR="007050D8" w:rsidRPr="007050D8">
        <w:rPr>
          <w:b/>
          <w:i/>
        </w:rPr>
        <w:t xml:space="preserve">elate, </w:t>
      </w:r>
      <w:r w:rsidR="00B760C6">
        <w:rPr>
          <w:b/>
          <w:i/>
        </w:rPr>
        <w:t>R</w:t>
      </w:r>
      <w:r w:rsidRPr="007050D8">
        <w:rPr>
          <w:b/>
          <w:i/>
        </w:rPr>
        <w:t>egulate</w:t>
      </w:r>
      <w:r w:rsidR="007050D8" w:rsidRPr="007050D8">
        <w:rPr>
          <w:b/>
          <w:i/>
        </w:rPr>
        <w:t xml:space="preserve"> and </w:t>
      </w:r>
      <w:r w:rsidR="00B760C6">
        <w:rPr>
          <w:b/>
          <w:i/>
        </w:rPr>
        <w:t xml:space="preserve">Reflect </w:t>
      </w:r>
      <w:r w:rsidR="007050D8" w:rsidRPr="007050D8">
        <w:rPr>
          <w:b/>
          <w:i/>
        </w:rPr>
        <w:t>checklist.</w:t>
      </w:r>
    </w:p>
    <w:p w14:paraId="7E22553F" w14:textId="6A69AABF" w:rsidR="00395929" w:rsidRPr="00395929" w:rsidRDefault="00395929">
      <w:r w:rsidRPr="00395929">
        <w:t xml:space="preserve">Schools will need to provide a number of documents </w:t>
      </w:r>
      <w:r w:rsidR="009429A4" w:rsidRPr="009429A4">
        <w:rPr>
          <w:b/>
        </w:rPr>
        <w:t>5 working days</w:t>
      </w:r>
      <w:r w:rsidR="009429A4">
        <w:t xml:space="preserve"> </w:t>
      </w:r>
      <w:r w:rsidRPr="00395929">
        <w:t>prior to the visit. These include;</w:t>
      </w:r>
    </w:p>
    <w:p w14:paraId="7183A2E5" w14:textId="019311D2" w:rsidR="00395929" w:rsidRPr="00395929" w:rsidRDefault="00395929" w:rsidP="009429A4">
      <w:pPr>
        <w:pStyle w:val="ListParagraph"/>
        <w:numPr>
          <w:ilvl w:val="0"/>
          <w:numId w:val="8"/>
        </w:numPr>
      </w:pPr>
      <w:r w:rsidRPr="00395929">
        <w:t>Exclusions data</w:t>
      </w:r>
    </w:p>
    <w:p w14:paraId="620D2C37" w14:textId="39ABF0AF" w:rsidR="00395929" w:rsidRPr="00395929" w:rsidRDefault="00395929" w:rsidP="009429A4">
      <w:pPr>
        <w:pStyle w:val="ListParagraph"/>
        <w:numPr>
          <w:ilvl w:val="0"/>
          <w:numId w:val="8"/>
        </w:numPr>
      </w:pPr>
      <w:r w:rsidRPr="00395929">
        <w:t>Newsletter</w:t>
      </w:r>
      <w:r w:rsidR="003F7481">
        <w:t xml:space="preserve">s </w:t>
      </w:r>
      <w:r w:rsidRPr="00395929">
        <w:t>/website</w:t>
      </w:r>
      <w:r w:rsidR="003F7481">
        <w:t xml:space="preserve"> links</w:t>
      </w:r>
    </w:p>
    <w:p w14:paraId="2E663218" w14:textId="2F0273F5" w:rsidR="00395929" w:rsidRPr="00395929" w:rsidRDefault="00395929" w:rsidP="009429A4">
      <w:pPr>
        <w:pStyle w:val="ListParagraph"/>
        <w:numPr>
          <w:ilvl w:val="0"/>
          <w:numId w:val="8"/>
        </w:numPr>
      </w:pPr>
      <w:r w:rsidRPr="00395929">
        <w:t>Ofsted</w:t>
      </w:r>
      <w:r w:rsidR="003F7481">
        <w:t xml:space="preserve"> report</w:t>
      </w:r>
    </w:p>
    <w:p w14:paraId="219C7CB7" w14:textId="77777777" w:rsidR="00395929" w:rsidRPr="00395929" w:rsidRDefault="00395929" w:rsidP="009429A4">
      <w:pPr>
        <w:pStyle w:val="ListParagraph"/>
        <w:numPr>
          <w:ilvl w:val="0"/>
          <w:numId w:val="8"/>
        </w:numPr>
      </w:pPr>
      <w:r w:rsidRPr="00395929">
        <w:t>Behaviour/relationship policies</w:t>
      </w:r>
    </w:p>
    <w:p w14:paraId="0B694297" w14:textId="0DF637CB" w:rsidR="00395929" w:rsidRPr="00395929" w:rsidRDefault="00395929" w:rsidP="009429A4">
      <w:pPr>
        <w:pStyle w:val="ListParagraph"/>
        <w:numPr>
          <w:ilvl w:val="0"/>
          <w:numId w:val="8"/>
        </w:numPr>
      </w:pPr>
      <w:r w:rsidRPr="00395929">
        <w:t>HSK Lead contact</w:t>
      </w:r>
      <w:r w:rsidR="003F7481">
        <w:t xml:space="preserve"> details</w:t>
      </w:r>
    </w:p>
    <w:p w14:paraId="3F08B017" w14:textId="021F6249" w:rsidR="00395929" w:rsidRPr="00395929" w:rsidRDefault="00395929" w:rsidP="009429A4">
      <w:pPr>
        <w:pStyle w:val="ListParagraph"/>
        <w:numPr>
          <w:ilvl w:val="0"/>
          <w:numId w:val="8"/>
        </w:numPr>
      </w:pPr>
      <w:r w:rsidRPr="00395929">
        <w:t>HSK action plan</w:t>
      </w:r>
    </w:p>
    <w:p w14:paraId="090A3875" w14:textId="22989CA9" w:rsidR="00395929" w:rsidRDefault="00395929" w:rsidP="009429A4">
      <w:pPr>
        <w:pStyle w:val="ListParagraph"/>
        <w:numPr>
          <w:ilvl w:val="0"/>
          <w:numId w:val="8"/>
        </w:numPr>
      </w:pPr>
      <w:r w:rsidRPr="00395929">
        <w:t>Completed implementation checklist</w:t>
      </w:r>
      <w:r w:rsidR="003F7481">
        <w:t xml:space="preserve"> (self – assessment)</w:t>
      </w:r>
    </w:p>
    <w:p w14:paraId="53BEC4C7" w14:textId="7BF65351" w:rsidR="009429A4" w:rsidRDefault="009429A4" w:rsidP="009429A4">
      <w:pPr>
        <w:pStyle w:val="ListParagraph"/>
        <w:numPr>
          <w:ilvl w:val="0"/>
          <w:numId w:val="8"/>
        </w:numPr>
      </w:pPr>
      <w:r>
        <w:t>Finalised visit day timetable (based on suggested one attached)</w:t>
      </w:r>
    </w:p>
    <w:p w14:paraId="71B8604C" w14:textId="54384932" w:rsidR="00395929" w:rsidRDefault="00395929" w:rsidP="00395929">
      <w:pPr>
        <w:rPr>
          <w:b/>
        </w:rPr>
      </w:pPr>
      <w:r w:rsidRPr="00395929">
        <w:rPr>
          <w:b/>
        </w:rPr>
        <w:t>During the visit</w:t>
      </w:r>
    </w:p>
    <w:p w14:paraId="0291B7B3" w14:textId="79947B55" w:rsidR="00395929" w:rsidRDefault="00DB6D9E" w:rsidP="00395929">
      <w:r w:rsidRPr="00DB6D9E">
        <w:t>The visit provides an opportunity for the school and the consultants to work together to evaluate the journey the school has taken to support children with emotional and mental health needs and to consider the way in which it supports adults working in the school to be emotionally healthy. The following activities will take place during the visit;</w:t>
      </w:r>
    </w:p>
    <w:p w14:paraId="129F93E4" w14:textId="143D3F98" w:rsidR="00DB6D9E" w:rsidRDefault="00DB6D9E" w:rsidP="005D472D">
      <w:pPr>
        <w:pStyle w:val="ListParagraph"/>
        <w:numPr>
          <w:ilvl w:val="0"/>
          <w:numId w:val="7"/>
        </w:numPr>
      </w:pPr>
      <w:r>
        <w:t xml:space="preserve">Discussion with Head teacher </w:t>
      </w:r>
    </w:p>
    <w:p w14:paraId="0CBD71C7" w14:textId="3FDEC6AB" w:rsidR="003F7481" w:rsidRDefault="003F7481" w:rsidP="005D472D">
      <w:pPr>
        <w:pStyle w:val="ListParagraph"/>
        <w:numPr>
          <w:ilvl w:val="0"/>
          <w:numId w:val="7"/>
        </w:numPr>
      </w:pPr>
      <w:r>
        <w:t xml:space="preserve">Discussion around governance involvement </w:t>
      </w:r>
    </w:p>
    <w:p w14:paraId="504C7812" w14:textId="4E3CEEBC" w:rsidR="00DB6D9E" w:rsidRDefault="00DB6D9E" w:rsidP="005D472D">
      <w:pPr>
        <w:pStyle w:val="ListParagraph"/>
        <w:numPr>
          <w:ilvl w:val="0"/>
          <w:numId w:val="7"/>
        </w:numPr>
      </w:pPr>
      <w:r>
        <w:t>Discussion with SLT lead for behaviour and care guidance and support in school</w:t>
      </w:r>
    </w:p>
    <w:p w14:paraId="7BA2AC9B" w14:textId="59C8AFB5" w:rsidR="00DB6D9E" w:rsidRDefault="00DB6D9E" w:rsidP="005D472D">
      <w:pPr>
        <w:pStyle w:val="ListParagraph"/>
        <w:numPr>
          <w:ilvl w:val="0"/>
          <w:numId w:val="7"/>
        </w:numPr>
      </w:pPr>
      <w:r>
        <w:t>Discussion with pupils, ideally some who have engaged in support programmes and some who have not</w:t>
      </w:r>
    </w:p>
    <w:p w14:paraId="0309A1E0" w14:textId="06FDDDC7" w:rsidR="00DB6D9E" w:rsidRDefault="00DB6D9E" w:rsidP="005D472D">
      <w:pPr>
        <w:pStyle w:val="ListParagraph"/>
        <w:numPr>
          <w:ilvl w:val="0"/>
          <w:numId w:val="7"/>
        </w:numPr>
      </w:pPr>
      <w:r>
        <w:t>Discussion with adults working in the school, this should include teachers and non-teaching staff as well as the TIS practi</w:t>
      </w:r>
      <w:r w:rsidR="007A5390">
        <w:t>ti</w:t>
      </w:r>
      <w:r>
        <w:t>oners</w:t>
      </w:r>
    </w:p>
    <w:p w14:paraId="604E34E1" w14:textId="3B1565D2" w:rsidR="00DB6D9E" w:rsidRDefault="00DB6D9E" w:rsidP="005D472D">
      <w:pPr>
        <w:pStyle w:val="ListParagraph"/>
        <w:numPr>
          <w:ilvl w:val="0"/>
          <w:numId w:val="7"/>
        </w:numPr>
      </w:pPr>
      <w:r>
        <w:t>Observations of unstructured times, transitions, breaks, entry into school</w:t>
      </w:r>
    </w:p>
    <w:p w14:paraId="4C657892" w14:textId="5FCDE5A5" w:rsidR="00DB6D9E" w:rsidRDefault="00DB6D9E" w:rsidP="005D472D">
      <w:pPr>
        <w:pStyle w:val="ListParagraph"/>
        <w:numPr>
          <w:ilvl w:val="0"/>
          <w:numId w:val="7"/>
        </w:numPr>
      </w:pPr>
      <w:r>
        <w:t>Observations of children in pastoral environments</w:t>
      </w:r>
    </w:p>
    <w:p w14:paraId="78EFE30C" w14:textId="35702939" w:rsidR="00DB6D9E" w:rsidRDefault="00DB6D9E" w:rsidP="005D472D">
      <w:pPr>
        <w:pStyle w:val="ListParagraph"/>
        <w:numPr>
          <w:ilvl w:val="0"/>
          <w:numId w:val="7"/>
        </w:numPr>
      </w:pPr>
      <w:r>
        <w:t xml:space="preserve">Review </w:t>
      </w:r>
      <w:r w:rsidR="007A5390">
        <w:t>use</w:t>
      </w:r>
      <w:r>
        <w:t xml:space="preserve"> of Motional </w:t>
      </w:r>
    </w:p>
    <w:p w14:paraId="674A9443" w14:textId="1BF422D5" w:rsidR="00DB6D9E" w:rsidRDefault="00DB6D9E" w:rsidP="005D472D">
      <w:pPr>
        <w:pStyle w:val="ListParagraph"/>
        <w:numPr>
          <w:ilvl w:val="0"/>
          <w:numId w:val="7"/>
        </w:numPr>
      </w:pPr>
      <w:r>
        <w:lastRenderedPageBreak/>
        <w:t>Discussion regarding Case Studies</w:t>
      </w:r>
      <w:r w:rsidR="003F7481">
        <w:t xml:space="preserve"> / good practice examples</w:t>
      </w:r>
    </w:p>
    <w:p w14:paraId="6DDFD24F" w14:textId="7FE910D4" w:rsidR="007050D8" w:rsidRDefault="007050D8" w:rsidP="005D472D">
      <w:pPr>
        <w:pStyle w:val="ListParagraph"/>
        <w:numPr>
          <w:ilvl w:val="0"/>
          <w:numId w:val="7"/>
        </w:numPr>
      </w:pPr>
      <w:r>
        <w:t xml:space="preserve">Feedback – A opportunity for the school to celebrate the achievements so far and consider next steps. Schools are also encouraged to feedback on the visit and discuss any further support they may feel beneficial. </w:t>
      </w:r>
    </w:p>
    <w:p w14:paraId="688E71FE" w14:textId="2AEA388A" w:rsidR="00DB6D9E" w:rsidRPr="007A5390" w:rsidRDefault="007050D8" w:rsidP="00395929">
      <w:pPr>
        <w:rPr>
          <w:i/>
        </w:rPr>
      </w:pPr>
      <w:r w:rsidRPr="007050D8">
        <w:rPr>
          <w:i/>
        </w:rPr>
        <w:t xml:space="preserve">Visits will start with an orientation tour, observations of the children arriving at school and a discussion with the head teacher. They will end with feedback to senior staff. Schools are encouraged to plan the timetable for the remainder of the day to reduce disruption to the working day. </w:t>
      </w:r>
    </w:p>
    <w:p w14:paraId="26357181" w14:textId="31EE720B" w:rsidR="00DB6D9E" w:rsidRDefault="007050D8" w:rsidP="00395929">
      <w:pPr>
        <w:rPr>
          <w:b/>
        </w:rPr>
      </w:pPr>
      <w:r w:rsidRPr="007050D8">
        <w:rPr>
          <w:b/>
        </w:rPr>
        <w:t>After the visit</w:t>
      </w:r>
    </w:p>
    <w:p w14:paraId="2399E7AA" w14:textId="7FFE1923" w:rsidR="007050D8" w:rsidRDefault="007050D8" w:rsidP="00395929">
      <w:r>
        <w:t xml:space="preserve">School’s will receive a report within </w:t>
      </w:r>
      <w:r w:rsidR="003F7481">
        <w:t>3</w:t>
      </w:r>
      <w:r>
        <w:t xml:space="preserve"> working days which summarises the </w:t>
      </w:r>
      <w:r w:rsidR="00154A12">
        <w:t xml:space="preserve">outcomes of the consultancy visit. This will also make clear any recommendations regarding </w:t>
      </w:r>
      <w:r w:rsidR="003F7481">
        <w:t xml:space="preserve">‘readiness’ for applying </w:t>
      </w:r>
      <w:r w:rsidR="00154A12">
        <w:t>the TIS UK Award</w:t>
      </w:r>
      <w:r w:rsidR="003F7481">
        <w:t>s</w:t>
      </w:r>
      <w:r w:rsidR="00154A12">
        <w:t xml:space="preserve">. They will also have a follow up skype consultation </w:t>
      </w:r>
      <w:r w:rsidR="0021005C">
        <w:t>at an agreed date</w:t>
      </w:r>
      <w:r w:rsidR="00154A12">
        <w:t xml:space="preserve">. </w:t>
      </w:r>
    </w:p>
    <w:p w14:paraId="0DE2FCFD" w14:textId="58103081" w:rsidR="003F7481" w:rsidRDefault="003F7481" w:rsidP="00395929"/>
    <w:p w14:paraId="0021A05B" w14:textId="25116E38" w:rsidR="003F7481" w:rsidRDefault="003F7481" w:rsidP="00395929"/>
    <w:p w14:paraId="28BE25CD" w14:textId="21BCE7F7" w:rsidR="003F7481" w:rsidRDefault="003F7481" w:rsidP="00395929"/>
    <w:p w14:paraId="671BB4F0" w14:textId="2CF93C99" w:rsidR="003F7481" w:rsidRDefault="003F7481" w:rsidP="00395929"/>
    <w:p w14:paraId="70967226" w14:textId="56A62153" w:rsidR="003F7481" w:rsidRDefault="003F7481" w:rsidP="00395929"/>
    <w:p w14:paraId="3E59615E" w14:textId="05F9226D" w:rsidR="003F7481" w:rsidRDefault="003F7481" w:rsidP="00395929"/>
    <w:p w14:paraId="41AA69D1" w14:textId="41AA55EF" w:rsidR="003F7481" w:rsidRDefault="003F7481" w:rsidP="00395929"/>
    <w:p w14:paraId="3EAF97F4" w14:textId="71653538" w:rsidR="003F7481" w:rsidRDefault="003F7481" w:rsidP="00395929"/>
    <w:p w14:paraId="52B78D6B" w14:textId="66B9273F" w:rsidR="003F7481" w:rsidRDefault="003F7481" w:rsidP="00395929"/>
    <w:p w14:paraId="682392DF" w14:textId="37C65FEF" w:rsidR="003F7481" w:rsidRDefault="003F7481" w:rsidP="00395929"/>
    <w:p w14:paraId="505B3561" w14:textId="561BB71C" w:rsidR="003F7481" w:rsidRDefault="003F7481" w:rsidP="00395929"/>
    <w:p w14:paraId="004C8418" w14:textId="127434CF" w:rsidR="003F7481" w:rsidRDefault="003F7481" w:rsidP="00395929"/>
    <w:p w14:paraId="0F1AA380" w14:textId="0BFF0D1F" w:rsidR="003F7481" w:rsidRDefault="003F7481" w:rsidP="00395929"/>
    <w:p w14:paraId="52A71CF5" w14:textId="700EC5F6" w:rsidR="003F7481" w:rsidRDefault="003F7481" w:rsidP="00395929"/>
    <w:p w14:paraId="19CE8DFD" w14:textId="77777777" w:rsidR="005D472D" w:rsidRDefault="005D472D" w:rsidP="00395929"/>
    <w:p w14:paraId="76B8C71D" w14:textId="77777777" w:rsidR="005D472D" w:rsidRDefault="005D472D" w:rsidP="00395929"/>
    <w:p w14:paraId="1C6EB377" w14:textId="77777777" w:rsidR="005D472D" w:rsidRDefault="005D472D" w:rsidP="00395929"/>
    <w:p w14:paraId="185E3A78" w14:textId="77777777" w:rsidR="005D472D" w:rsidRDefault="005D472D" w:rsidP="00395929"/>
    <w:p w14:paraId="001B91C1" w14:textId="77777777" w:rsidR="005D472D" w:rsidRDefault="005D472D" w:rsidP="00395929"/>
    <w:p w14:paraId="430FEB3D" w14:textId="77777777" w:rsidR="005D472D" w:rsidRDefault="005D472D" w:rsidP="00395929"/>
    <w:p w14:paraId="73F30CB4" w14:textId="77777777" w:rsidR="005D472D" w:rsidRDefault="005D472D" w:rsidP="00395929"/>
    <w:p w14:paraId="51C8E293" w14:textId="77777777" w:rsidR="005D472D" w:rsidRDefault="005D472D" w:rsidP="00395929"/>
    <w:p w14:paraId="4728B1CA" w14:textId="77777777" w:rsidR="005D472D" w:rsidRDefault="005D472D" w:rsidP="00395929"/>
    <w:p w14:paraId="27AABE61" w14:textId="1CBD77E4" w:rsidR="005D472D" w:rsidRDefault="003F7481" w:rsidP="005D472D">
      <w:pPr>
        <w:rPr>
          <w:b/>
        </w:rPr>
      </w:pPr>
      <w:r>
        <w:t>Appendix  1</w:t>
      </w:r>
      <w:r w:rsidR="009429A4">
        <w:t xml:space="preserve"> - </w:t>
      </w:r>
      <w:r w:rsidR="005D472D">
        <w:rPr>
          <w:b/>
        </w:rPr>
        <w:t xml:space="preserve">Self-assessment </w:t>
      </w:r>
      <w:r w:rsidRPr="003F7481">
        <w:rPr>
          <w:b/>
        </w:rPr>
        <w:t xml:space="preserve">Implementation </w:t>
      </w:r>
      <w:r w:rsidR="00C06890">
        <w:rPr>
          <w:b/>
        </w:rPr>
        <w:t xml:space="preserve">checklist </w:t>
      </w:r>
      <w:r w:rsidR="005D472D" w:rsidRPr="005D472D">
        <w:rPr>
          <w:b/>
        </w:rPr>
        <w:t>for Protect, Relate, Regulate, Reflect</w:t>
      </w:r>
    </w:p>
    <w:p w14:paraId="7F4BC360" w14:textId="77777777" w:rsidR="00F13DF8" w:rsidRPr="00F13DF8" w:rsidRDefault="00F13DF8" w:rsidP="00F13DF8">
      <w:pPr>
        <w:rPr>
          <w:b/>
        </w:rPr>
      </w:pPr>
      <w:r w:rsidRPr="00F13DF8">
        <w:rPr>
          <w:b/>
        </w:rPr>
        <w:t xml:space="preserve">Scoring descriptors </w:t>
      </w:r>
    </w:p>
    <w:p w14:paraId="18932433" w14:textId="77777777" w:rsidR="00F13DF8" w:rsidRPr="00F13DF8" w:rsidRDefault="00F13DF8" w:rsidP="00F13DF8">
      <w:r w:rsidRPr="00F13DF8">
        <w:t xml:space="preserve"> 1 = Not yet in place or not yet secure  </w:t>
      </w:r>
    </w:p>
    <w:p w14:paraId="5FE088C6" w14:textId="77777777" w:rsidR="00F13DF8" w:rsidRPr="00F13DF8" w:rsidRDefault="00F13DF8" w:rsidP="00F13DF8">
      <w:r w:rsidRPr="00F13DF8">
        <w:t>2 = Securely in place</w:t>
      </w:r>
      <w:bookmarkStart w:id="0" w:name="_GoBack"/>
      <w:bookmarkEnd w:id="0"/>
    </w:p>
    <w:p w14:paraId="2BAD29DB" w14:textId="43EC0260" w:rsidR="00F13DF8" w:rsidRPr="00F13DF8" w:rsidRDefault="00F13DF8" w:rsidP="00F13DF8">
      <w:r w:rsidRPr="00F13DF8">
        <w:t>3 = Embedded/good practice</w:t>
      </w:r>
    </w:p>
    <w:p w14:paraId="1D3A91B3" w14:textId="77777777" w:rsidR="00F13DF8" w:rsidRPr="00F13DF8" w:rsidRDefault="00F13DF8" w:rsidP="00F13DF8">
      <w:pPr>
        <w:rPr>
          <w:b/>
        </w:rPr>
      </w:pPr>
      <w:r w:rsidRPr="00F13DF8">
        <w:rPr>
          <w:b/>
        </w:rPr>
        <w:t xml:space="preserve">Minimum-maximum scores </w:t>
      </w:r>
    </w:p>
    <w:p w14:paraId="79FA3D6C" w14:textId="6AF440EA" w:rsidR="00F13DF8" w:rsidRPr="009429A4" w:rsidRDefault="00F13DF8" w:rsidP="00F13DF8">
      <w:r>
        <w:t>Protect: 9-27 Relate: 7-21 Regulate: 6-18 Reflect: 9-27 Total: 31-93</w:t>
      </w:r>
    </w:p>
    <w:tbl>
      <w:tblPr>
        <w:tblStyle w:val="TableGrid"/>
        <w:tblW w:w="0" w:type="auto"/>
        <w:tblLook w:val="04A0" w:firstRow="1" w:lastRow="0" w:firstColumn="1" w:lastColumn="0" w:noHBand="0" w:noVBand="1"/>
      </w:tblPr>
      <w:tblGrid>
        <w:gridCol w:w="387"/>
        <w:gridCol w:w="2636"/>
        <w:gridCol w:w="5280"/>
        <w:gridCol w:w="713"/>
      </w:tblGrid>
      <w:tr w:rsidR="00B760C6" w14:paraId="786648D1" w14:textId="7FCCC2DE" w:rsidTr="009F0EAF">
        <w:tc>
          <w:tcPr>
            <w:tcW w:w="9016" w:type="dxa"/>
            <w:gridSpan w:val="4"/>
            <w:shd w:val="clear" w:color="auto" w:fill="70AD47" w:themeFill="accent6"/>
          </w:tcPr>
          <w:p w14:paraId="6D5CB927" w14:textId="150E47C4" w:rsidR="00B760C6" w:rsidRPr="00420A1B" w:rsidRDefault="00B760C6" w:rsidP="00765D0B">
            <w:pPr>
              <w:jc w:val="center"/>
              <w:rPr>
                <w:b/>
              </w:rPr>
            </w:pPr>
            <w:r w:rsidRPr="00420A1B">
              <w:rPr>
                <w:b/>
              </w:rPr>
              <w:t>Protect</w:t>
            </w:r>
          </w:p>
        </w:tc>
      </w:tr>
      <w:tr w:rsidR="00B760C6" w14:paraId="72122E11" w14:textId="19380CC6" w:rsidTr="00B760C6">
        <w:tc>
          <w:tcPr>
            <w:tcW w:w="387" w:type="dxa"/>
          </w:tcPr>
          <w:p w14:paraId="07046D8B" w14:textId="77777777" w:rsidR="00B760C6" w:rsidRDefault="00B760C6" w:rsidP="00765D0B"/>
        </w:tc>
        <w:tc>
          <w:tcPr>
            <w:tcW w:w="2636" w:type="dxa"/>
          </w:tcPr>
          <w:p w14:paraId="4FEB2B76" w14:textId="77777777" w:rsidR="00B760C6" w:rsidRPr="00420A1B" w:rsidRDefault="00B760C6" w:rsidP="00765D0B">
            <w:proofErr w:type="spellStart"/>
            <w:r>
              <w:t>Critera</w:t>
            </w:r>
            <w:proofErr w:type="spellEnd"/>
          </w:p>
        </w:tc>
        <w:tc>
          <w:tcPr>
            <w:tcW w:w="5280" w:type="dxa"/>
          </w:tcPr>
          <w:p w14:paraId="0BEF3007" w14:textId="77777777" w:rsidR="00B760C6" w:rsidRDefault="00B760C6" w:rsidP="00765D0B">
            <w:r>
              <w:t>Evidence</w:t>
            </w:r>
          </w:p>
        </w:tc>
        <w:tc>
          <w:tcPr>
            <w:tcW w:w="713" w:type="dxa"/>
          </w:tcPr>
          <w:p w14:paraId="164EC84C" w14:textId="7C3E2A83" w:rsidR="00B760C6" w:rsidRDefault="00B760C6" w:rsidP="00765D0B">
            <w:r>
              <w:t>Score</w:t>
            </w:r>
          </w:p>
        </w:tc>
      </w:tr>
      <w:tr w:rsidR="00B760C6" w14:paraId="6149A62F" w14:textId="6766C035" w:rsidTr="00B760C6">
        <w:tc>
          <w:tcPr>
            <w:tcW w:w="387" w:type="dxa"/>
          </w:tcPr>
          <w:p w14:paraId="3E7E44DA" w14:textId="77777777" w:rsidR="00B760C6" w:rsidRDefault="00B760C6" w:rsidP="00765D0B">
            <w:r>
              <w:t>1</w:t>
            </w:r>
          </w:p>
        </w:tc>
        <w:tc>
          <w:tcPr>
            <w:tcW w:w="2636" w:type="dxa"/>
          </w:tcPr>
          <w:p w14:paraId="0D2430A5" w14:textId="77777777" w:rsidR="00B760C6" w:rsidRDefault="00B760C6" w:rsidP="00765D0B">
            <w:r w:rsidRPr="00420A1B">
              <w:t>Ensuring children feel psychologically safe in school due to an established culture of warmth and social engagement in staff-pupil interactions</w:t>
            </w:r>
          </w:p>
        </w:tc>
        <w:tc>
          <w:tcPr>
            <w:tcW w:w="5280" w:type="dxa"/>
          </w:tcPr>
          <w:p w14:paraId="406AEE6D" w14:textId="77777777" w:rsidR="00B760C6" w:rsidRDefault="00B760C6" w:rsidP="00765D0B"/>
        </w:tc>
        <w:tc>
          <w:tcPr>
            <w:tcW w:w="713" w:type="dxa"/>
          </w:tcPr>
          <w:p w14:paraId="6BE89EB9" w14:textId="77777777" w:rsidR="00B760C6" w:rsidRDefault="00B760C6" w:rsidP="00765D0B"/>
        </w:tc>
      </w:tr>
      <w:tr w:rsidR="00B760C6" w14:paraId="574CD8D3" w14:textId="561E0782" w:rsidTr="00B760C6">
        <w:tc>
          <w:tcPr>
            <w:tcW w:w="387" w:type="dxa"/>
          </w:tcPr>
          <w:p w14:paraId="61794A10" w14:textId="77777777" w:rsidR="00B760C6" w:rsidRDefault="00B760C6" w:rsidP="00765D0B">
            <w:r>
              <w:t>2</w:t>
            </w:r>
          </w:p>
        </w:tc>
        <w:tc>
          <w:tcPr>
            <w:tcW w:w="2636" w:type="dxa"/>
          </w:tcPr>
          <w:p w14:paraId="051B44B9" w14:textId="77777777" w:rsidR="00B760C6" w:rsidRDefault="00B760C6" w:rsidP="00765D0B">
            <w:r w:rsidRPr="00420A1B">
              <w:t>Key interventions implemented to support a culture of warmth and social engagement in staff-pupil interactions</w:t>
            </w:r>
          </w:p>
        </w:tc>
        <w:tc>
          <w:tcPr>
            <w:tcW w:w="5280" w:type="dxa"/>
          </w:tcPr>
          <w:p w14:paraId="022818D2" w14:textId="77777777" w:rsidR="00B760C6" w:rsidRDefault="00B760C6" w:rsidP="00765D0B"/>
        </w:tc>
        <w:tc>
          <w:tcPr>
            <w:tcW w:w="713" w:type="dxa"/>
          </w:tcPr>
          <w:p w14:paraId="5912DA12" w14:textId="77777777" w:rsidR="00B760C6" w:rsidRDefault="00B760C6" w:rsidP="00765D0B"/>
        </w:tc>
      </w:tr>
      <w:tr w:rsidR="00B760C6" w14:paraId="06F44647" w14:textId="4344C832" w:rsidTr="00B760C6">
        <w:tc>
          <w:tcPr>
            <w:tcW w:w="387" w:type="dxa"/>
          </w:tcPr>
          <w:p w14:paraId="3A26FAC2" w14:textId="77777777" w:rsidR="00B760C6" w:rsidRDefault="00B760C6" w:rsidP="00765D0B">
            <w:r>
              <w:t>3</w:t>
            </w:r>
          </w:p>
        </w:tc>
        <w:tc>
          <w:tcPr>
            <w:tcW w:w="2636" w:type="dxa"/>
          </w:tcPr>
          <w:p w14:paraId="046EC8BC" w14:textId="77777777" w:rsidR="00B760C6" w:rsidRDefault="00B760C6" w:rsidP="00765D0B">
            <w:r w:rsidRPr="00420A1B">
              <w:t>Staff trained in empathic and playful modes of interaction (attending specifically to use of their language and voice)</w:t>
            </w:r>
          </w:p>
        </w:tc>
        <w:tc>
          <w:tcPr>
            <w:tcW w:w="5280" w:type="dxa"/>
          </w:tcPr>
          <w:p w14:paraId="29178920" w14:textId="77777777" w:rsidR="00B760C6" w:rsidRDefault="00B760C6" w:rsidP="00765D0B"/>
        </w:tc>
        <w:tc>
          <w:tcPr>
            <w:tcW w:w="713" w:type="dxa"/>
          </w:tcPr>
          <w:p w14:paraId="40C0EFF8" w14:textId="77777777" w:rsidR="00B760C6" w:rsidRDefault="00B760C6" w:rsidP="00765D0B"/>
        </w:tc>
      </w:tr>
      <w:tr w:rsidR="00B760C6" w14:paraId="559EC3B3" w14:textId="44C2D3B6" w:rsidTr="00B760C6">
        <w:tc>
          <w:tcPr>
            <w:tcW w:w="387" w:type="dxa"/>
          </w:tcPr>
          <w:p w14:paraId="6438C75D" w14:textId="77777777" w:rsidR="00B760C6" w:rsidRDefault="00B760C6" w:rsidP="00765D0B">
            <w:r>
              <w:t>4</w:t>
            </w:r>
          </w:p>
        </w:tc>
        <w:tc>
          <w:tcPr>
            <w:tcW w:w="2636" w:type="dxa"/>
          </w:tcPr>
          <w:p w14:paraId="7145361D" w14:textId="77777777" w:rsidR="00B760C6" w:rsidRDefault="00B760C6" w:rsidP="00765D0B">
            <w:r w:rsidRPr="006E18F7">
              <w:t>Staff using empathic and playful modes of interaction (attending specifically to use of their language and voice)</w:t>
            </w:r>
          </w:p>
        </w:tc>
        <w:tc>
          <w:tcPr>
            <w:tcW w:w="5280" w:type="dxa"/>
          </w:tcPr>
          <w:p w14:paraId="0739F5FE" w14:textId="77777777" w:rsidR="00B760C6" w:rsidRDefault="00B760C6" w:rsidP="00765D0B"/>
        </w:tc>
        <w:tc>
          <w:tcPr>
            <w:tcW w:w="713" w:type="dxa"/>
          </w:tcPr>
          <w:p w14:paraId="0140C610" w14:textId="77777777" w:rsidR="00B760C6" w:rsidRDefault="00B760C6" w:rsidP="00765D0B"/>
        </w:tc>
      </w:tr>
      <w:tr w:rsidR="00B760C6" w14:paraId="03506849" w14:textId="2CFAF83B" w:rsidTr="00B760C6">
        <w:tc>
          <w:tcPr>
            <w:tcW w:w="387" w:type="dxa"/>
          </w:tcPr>
          <w:p w14:paraId="46C68D3B" w14:textId="77777777" w:rsidR="00B760C6" w:rsidRDefault="00B760C6" w:rsidP="00765D0B">
            <w:r>
              <w:t>5</w:t>
            </w:r>
          </w:p>
        </w:tc>
        <w:tc>
          <w:tcPr>
            <w:tcW w:w="2636" w:type="dxa"/>
          </w:tcPr>
          <w:p w14:paraId="4A24FD27" w14:textId="77777777" w:rsidR="00B760C6" w:rsidRDefault="00B760C6" w:rsidP="00765D0B">
            <w:r w:rsidRPr="006E18F7">
              <w:t>Vulnerable children knowing when and where to find at least one specific and emotionally-available adult</w:t>
            </w:r>
          </w:p>
        </w:tc>
        <w:tc>
          <w:tcPr>
            <w:tcW w:w="5280" w:type="dxa"/>
          </w:tcPr>
          <w:p w14:paraId="0810B084" w14:textId="77777777" w:rsidR="00B760C6" w:rsidRDefault="00B760C6" w:rsidP="00765D0B"/>
        </w:tc>
        <w:tc>
          <w:tcPr>
            <w:tcW w:w="713" w:type="dxa"/>
          </w:tcPr>
          <w:p w14:paraId="3311AD8D" w14:textId="77777777" w:rsidR="00B760C6" w:rsidRDefault="00B760C6" w:rsidP="00765D0B"/>
        </w:tc>
      </w:tr>
      <w:tr w:rsidR="00B760C6" w14:paraId="1204684E" w14:textId="483BCF74" w:rsidTr="00B760C6">
        <w:tc>
          <w:tcPr>
            <w:tcW w:w="387" w:type="dxa"/>
          </w:tcPr>
          <w:p w14:paraId="3EBD7211" w14:textId="77777777" w:rsidR="00B760C6" w:rsidRDefault="00B760C6" w:rsidP="00765D0B">
            <w:r>
              <w:t>6</w:t>
            </w:r>
          </w:p>
        </w:tc>
        <w:tc>
          <w:tcPr>
            <w:tcW w:w="2636" w:type="dxa"/>
          </w:tcPr>
          <w:p w14:paraId="04CDBCD7" w14:textId="77777777" w:rsidR="00B760C6" w:rsidRDefault="00B760C6" w:rsidP="00765D0B">
            <w:r w:rsidRPr="006E18F7">
              <w:t>Vulnerable children having daily, easy access to at least one specific and emotionally-available adult</w:t>
            </w:r>
          </w:p>
        </w:tc>
        <w:tc>
          <w:tcPr>
            <w:tcW w:w="5280" w:type="dxa"/>
          </w:tcPr>
          <w:p w14:paraId="63D2333C" w14:textId="77777777" w:rsidR="00B760C6" w:rsidRDefault="00B760C6" w:rsidP="00765D0B"/>
        </w:tc>
        <w:tc>
          <w:tcPr>
            <w:tcW w:w="713" w:type="dxa"/>
          </w:tcPr>
          <w:p w14:paraId="39927370" w14:textId="77777777" w:rsidR="00B760C6" w:rsidRDefault="00B760C6" w:rsidP="00765D0B"/>
        </w:tc>
      </w:tr>
      <w:tr w:rsidR="00B760C6" w14:paraId="5CE5AD5F" w14:textId="42636D33" w:rsidTr="00B760C6">
        <w:tc>
          <w:tcPr>
            <w:tcW w:w="387" w:type="dxa"/>
          </w:tcPr>
          <w:p w14:paraId="4E223434" w14:textId="77777777" w:rsidR="00B760C6" w:rsidRDefault="00B760C6" w:rsidP="00765D0B">
            <w:r>
              <w:t>7</w:t>
            </w:r>
          </w:p>
        </w:tc>
        <w:tc>
          <w:tcPr>
            <w:tcW w:w="2636" w:type="dxa"/>
          </w:tcPr>
          <w:p w14:paraId="11398DC1" w14:textId="77777777" w:rsidR="00B760C6" w:rsidRDefault="00B760C6" w:rsidP="00765D0B">
            <w:r w:rsidRPr="006E18F7">
              <w:t>School staff adjusting expectations and practices around vulnerable children to correspond with those children’s developmental capabilities and experience of traumatic stress and loss.</w:t>
            </w:r>
          </w:p>
        </w:tc>
        <w:tc>
          <w:tcPr>
            <w:tcW w:w="5280" w:type="dxa"/>
          </w:tcPr>
          <w:p w14:paraId="67FFD6F0" w14:textId="77777777" w:rsidR="00B760C6" w:rsidRDefault="00B760C6" w:rsidP="00765D0B"/>
        </w:tc>
        <w:tc>
          <w:tcPr>
            <w:tcW w:w="713" w:type="dxa"/>
          </w:tcPr>
          <w:p w14:paraId="7B610B60" w14:textId="77777777" w:rsidR="00B760C6" w:rsidRDefault="00B760C6" w:rsidP="00765D0B"/>
        </w:tc>
      </w:tr>
      <w:tr w:rsidR="00B760C6" w14:paraId="5D245C99" w14:textId="54FE5783" w:rsidTr="00B760C6">
        <w:tc>
          <w:tcPr>
            <w:tcW w:w="387" w:type="dxa"/>
          </w:tcPr>
          <w:p w14:paraId="7238FCD6" w14:textId="77777777" w:rsidR="00B760C6" w:rsidRDefault="00B760C6" w:rsidP="00765D0B">
            <w:r>
              <w:t>8</w:t>
            </w:r>
          </w:p>
        </w:tc>
        <w:tc>
          <w:tcPr>
            <w:tcW w:w="2636" w:type="dxa"/>
          </w:tcPr>
          <w:p w14:paraId="0F488A18" w14:textId="77777777" w:rsidR="00B760C6" w:rsidRPr="006E18F7" w:rsidRDefault="00B760C6" w:rsidP="00765D0B">
            <w:r w:rsidRPr="006E18F7">
              <w:t>Interventions and implementations showing that the emotional well-being of staff is high priority/ to carry out duty of care to staff</w:t>
            </w:r>
          </w:p>
        </w:tc>
        <w:tc>
          <w:tcPr>
            <w:tcW w:w="5280" w:type="dxa"/>
          </w:tcPr>
          <w:p w14:paraId="6CE66101" w14:textId="77777777" w:rsidR="00B760C6" w:rsidRDefault="00B760C6" w:rsidP="00765D0B"/>
        </w:tc>
        <w:tc>
          <w:tcPr>
            <w:tcW w:w="713" w:type="dxa"/>
          </w:tcPr>
          <w:p w14:paraId="3C701D53" w14:textId="77777777" w:rsidR="00B760C6" w:rsidRDefault="00B760C6" w:rsidP="00765D0B"/>
        </w:tc>
      </w:tr>
      <w:tr w:rsidR="00B760C6" w14:paraId="75DE48DA" w14:textId="3421BFBC" w:rsidTr="00B760C6">
        <w:tc>
          <w:tcPr>
            <w:tcW w:w="387" w:type="dxa"/>
          </w:tcPr>
          <w:p w14:paraId="57012F86" w14:textId="77777777" w:rsidR="00B760C6" w:rsidRDefault="00B760C6" w:rsidP="00765D0B">
            <w:r>
              <w:t>9</w:t>
            </w:r>
          </w:p>
        </w:tc>
        <w:tc>
          <w:tcPr>
            <w:tcW w:w="2636" w:type="dxa"/>
          </w:tcPr>
          <w:p w14:paraId="63890EA1" w14:textId="4995F322" w:rsidR="00B760C6" w:rsidRDefault="00B760C6" w:rsidP="00765D0B">
            <w:r w:rsidRPr="006E18F7">
              <w:t>Ensuring that school staff feel valued and highly respected by Senior Leads, with frequent feedback from Senior Leads on what they are doing well with specific reference to how they are enhancing the children’s wellbeing.</w:t>
            </w:r>
          </w:p>
          <w:p w14:paraId="3FE3522A" w14:textId="77777777" w:rsidR="00B760C6" w:rsidRPr="006E18F7" w:rsidRDefault="00B760C6" w:rsidP="00765D0B"/>
        </w:tc>
        <w:tc>
          <w:tcPr>
            <w:tcW w:w="5280" w:type="dxa"/>
          </w:tcPr>
          <w:p w14:paraId="0ED3FEAF" w14:textId="77777777" w:rsidR="00B760C6" w:rsidRDefault="00B760C6" w:rsidP="00765D0B"/>
        </w:tc>
        <w:tc>
          <w:tcPr>
            <w:tcW w:w="713" w:type="dxa"/>
          </w:tcPr>
          <w:p w14:paraId="0DC56D2F" w14:textId="77777777" w:rsidR="00B760C6" w:rsidRDefault="00B760C6" w:rsidP="00765D0B"/>
        </w:tc>
      </w:tr>
    </w:tbl>
    <w:p w14:paraId="509AD329" w14:textId="660D2C9C" w:rsidR="005D472D" w:rsidRDefault="005D472D"/>
    <w:p w14:paraId="22754007" w14:textId="77777777" w:rsidR="009429A4" w:rsidRDefault="009429A4"/>
    <w:tbl>
      <w:tblPr>
        <w:tblStyle w:val="TableGrid"/>
        <w:tblW w:w="0" w:type="auto"/>
        <w:tblLook w:val="04A0" w:firstRow="1" w:lastRow="0" w:firstColumn="1" w:lastColumn="0" w:noHBand="0" w:noVBand="1"/>
      </w:tblPr>
      <w:tblGrid>
        <w:gridCol w:w="440"/>
        <w:gridCol w:w="2508"/>
        <w:gridCol w:w="5269"/>
        <w:gridCol w:w="799"/>
      </w:tblGrid>
      <w:tr w:rsidR="00B760C6" w:rsidRPr="00420A1B" w14:paraId="1EB89957" w14:textId="3D5B18B5" w:rsidTr="00253050">
        <w:tc>
          <w:tcPr>
            <w:tcW w:w="9016" w:type="dxa"/>
            <w:gridSpan w:val="4"/>
            <w:shd w:val="clear" w:color="auto" w:fill="70AD47" w:themeFill="accent6"/>
          </w:tcPr>
          <w:p w14:paraId="6ACF9EC9" w14:textId="22B32F56" w:rsidR="00B760C6" w:rsidRDefault="00B760C6" w:rsidP="00765D0B">
            <w:pPr>
              <w:jc w:val="center"/>
              <w:rPr>
                <w:b/>
              </w:rPr>
            </w:pPr>
            <w:r>
              <w:rPr>
                <w:b/>
              </w:rPr>
              <w:t>Relate</w:t>
            </w:r>
          </w:p>
        </w:tc>
      </w:tr>
      <w:tr w:rsidR="00B760C6" w14:paraId="0C45290A" w14:textId="3A0B665A" w:rsidTr="00B760C6">
        <w:tc>
          <w:tcPr>
            <w:tcW w:w="440" w:type="dxa"/>
          </w:tcPr>
          <w:p w14:paraId="2ADF6DCE" w14:textId="77777777" w:rsidR="00B760C6" w:rsidRDefault="00B760C6" w:rsidP="00765D0B"/>
        </w:tc>
        <w:tc>
          <w:tcPr>
            <w:tcW w:w="2508" w:type="dxa"/>
          </w:tcPr>
          <w:p w14:paraId="58845173" w14:textId="77777777" w:rsidR="00B760C6" w:rsidRPr="00420A1B" w:rsidRDefault="00B760C6" w:rsidP="00765D0B">
            <w:r>
              <w:t>Criteria</w:t>
            </w:r>
          </w:p>
        </w:tc>
        <w:tc>
          <w:tcPr>
            <w:tcW w:w="5269" w:type="dxa"/>
          </w:tcPr>
          <w:p w14:paraId="67358BE8" w14:textId="77777777" w:rsidR="00B760C6" w:rsidRDefault="00B760C6" w:rsidP="00765D0B">
            <w:r>
              <w:t>Evidence</w:t>
            </w:r>
          </w:p>
        </w:tc>
        <w:tc>
          <w:tcPr>
            <w:tcW w:w="799" w:type="dxa"/>
          </w:tcPr>
          <w:p w14:paraId="626262BC" w14:textId="5C765874" w:rsidR="00B760C6" w:rsidRDefault="00B760C6" w:rsidP="00765D0B">
            <w:r>
              <w:t>Score</w:t>
            </w:r>
          </w:p>
        </w:tc>
      </w:tr>
      <w:tr w:rsidR="00B760C6" w14:paraId="4D3A68D5" w14:textId="7372B08B" w:rsidTr="00B760C6">
        <w:tc>
          <w:tcPr>
            <w:tcW w:w="440" w:type="dxa"/>
          </w:tcPr>
          <w:p w14:paraId="54440B5F" w14:textId="77777777" w:rsidR="00B760C6" w:rsidRDefault="00B760C6" w:rsidP="00765D0B">
            <w:r>
              <w:t>10</w:t>
            </w:r>
          </w:p>
        </w:tc>
        <w:tc>
          <w:tcPr>
            <w:tcW w:w="2508" w:type="dxa"/>
          </w:tcPr>
          <w:p w14:paraId="517511D4" w14:textId="77777777" w:rsidR="00B760C6" w:rsidRDefault="00B760C6" w:rsidP="00765D0B">
            <w:r w:rsidRPr="006E18F7">
              <w:t>A Relationship Policy (for staff) alongside Behaviour Policy (for pupils)</w:t>
            </w:r>
          </w:p>
        </w:tc>
        <w:tc>
          <w:tcPr>
            <w:tcW w:w="5269" w:type="dxa"/>
          </w:tcPr>
          <w:p w14:paraId="1339D573" w14:textId="77777777" w:rsidR="00B760C6" w:rsidRDefault="00B760C6" w:rsidP="00765D0B"/>
          <w:p w14:paraId="2CBE51AE" w14:textId="77777777" w:rsidR="00B760C6" w:rsidRDefault="00B760C6" w:rsidP="00765D0B"/>
          <w:p w14:paraId="1C503CD5" w14:textId="77777777" w:rsidR="00B760C6" w:rsidRDefault="00B760C6" w:rsidP="00765D0B"/>
        </w:tc>
        <w:tc>
          <w:tcPr>
            <w:tcW w:w="799" w:type="dxa"/>
          </w:tcPr>
          <w:p w14:paraId="11EBB411" w14:textId="77777777" w:rsidR="00B760C6" w:rsidRDefault="00B760C6" w:rsidP="00765D0B"/>
        </w:tc>
      </w:tr>
      <w:tr w:rsidR="00B760C6" w14:paraId="28396D3A" w14:textId="1A67B57D" w:rsidTr="00B760C6">
        <w:tc>
          <w:tcPr>
            <w:tcW w:w="440" w:type="dxa"/>
          </w:tcPr>
          <w:p w14:paraId="54D488B9" w14:textId="77777777" w:rsidR="00B760C6" w:rsidRDefault="00B760C6" w:rsidP="00765D0B">
            <w:r>
              <w:t>11</w:t>
            </w:r>
          </w:p>
        </w:tc>
        <w:tc>
          <w:tcPr>
            <w:tcW w:w="2508" w:type="dxa"/>
          </w:tcPr>
          <w:p w14:paraId="788DF6C6" w14:textId="77777777" w:rsidR="00B760C6" w:rsidRDefault="00B760C6" w:rsidP="00765D0B">
            <w:r w:rsidRPr="006E18F7">
              <w:t>Staff trained in interventions that help them get to know children better on an individual basis</w:t>
            </w:r>
          </w:p>
        </w:tc>
        <w:tc>
          <w:tcPr>
            <w:tcW w:w="5269" w:type="dxa"/>
          </w:tcPr>
          <w:p w14:paraId="7940F466" w14:textId="77777777" w:rsidR="00B760C6" w:rsidRDefault="00B760C6" w:rsidP="00765D0B"/>
          <w:p w14:paraId="4BECF19A" w14:textId="77777777" w:rsidR="00B760C6" w:rsidRDefault="00B760C6" w:rsidP="00765D0B"/>
          <w:p w14:paraId="5BFD8739" w14:textId="77777777" w:rsidR="00B760C6" w:rsidRDefault="00B760C6" w:rsidP="00765D0B"/>
        </w:tc>
        <w:tc>
          <w:tcPr>
            <w:tcW w:w="799" w:type="dxa"/>
          </w:tcPr>
          <w:p w14:paraId="17AA3090" w14:textId="77777777" w:rsidR="00B760C6" w:rsidRDefault="00B760C6" w:rsidP="00765D0B"/>
        </w:tc>
      </w:tr>
      <w:tr w:rsidR="00B760C6" w14:paraId="7E78E779" w14:textId="7715C7F8" w:rsidTr="00B760C6">
        <w:tc>
          <w:tcPr>
            <w:tcW w:w="440" w:type="dxa"/>
          </w:tcPr>
          <w:p w14:paraId="3E20038A" w14:textId="77777777" w:rsidR="00B760C6" w:rsidRDefault="00B760C6" w:rsidP="00765D0B">
            <w:r>
              <w:t>12</w:t>
            </w:r>
          </w:p>
        </w:tc>
        <w:tc>
          <w:tcPr>
            <w:tcW w:w="2508" w:type="dxa"/>
          </w:tcPr>
          <w:p w14:paraId="6D34AB2F" w14:textId="77777777" w:rsidR="00B760C6" w:rsidRDefault="00B760C6" w:rsidP="00765D0B">
            <w:r w:rsidRPr="006E18F7">
              <w:t>Staff using interventions that help them get to know children better on an individual basis</w:t>
            </w:r>
          </w:p>
        </w:tc>
        <w:tc>
          <w:tcPr>
            <w:tcW w:w="5269" w:type="dxa"/>
          </w:tcPr>
          <w:p w14:paraId="1898130D" w14:textId="77777777" w:rsidR="00B760C6" w:rsidRDefault="00B760C6" w:rsidP="00765D0B"/>
          <w:p w14:paraId="1D1F9FA2" w14:textId="77777777" w:rsidR="00B760C6" w:rsidRDefault="00B760C6" w:rsidP="00765D0B"/>
          <w:p w14:paraId="613BCF62" w14:textId="77777777" w:rsidR="00B760C6" w:rsidRDefault="00B760C6" w:rsidP="00765D0B"/>
          <w:p w14:paraId="4E8FD205" w14:textId="77777777" w:rsidR="00B760C6" w:rsidRDefault="00B760C6" w:rsidP="00765D0B"/>
        </w:tc>
        <w:tc>
          <w:tcPr>
            <w:tcW w:w="799" w:type="dxa"/>
          </w:tcPr>
          <w:p w14:paraId="19A5761F" w14:textId="77777777" w:rsidR="00B760C6" w:rsidRDefault="00B760C6" w:rsidP="00765D0B"/>
        </w:tc>
      </w:tr>
      <w:tr w:rsidR="00B760C6" w14:paraId="78D4F9A2" w14:textId="7BB15501" w:rsidTr="00B760C6">
        <w:tc>
          <w:tcPr>
            <w:tcW w:w="440" w:type="dxa"/>
          </w:tcPr>
          <w:p w14:paraId="7F550F1B" w14:textId="77777777" w:rsidR="00B760C6" w:rsidRDefault="00B760C6" w:rsidP="00765D0B">
            <w:r>
              <w:t>13</w:t>
            </w:r>
          </w:p>
        </w:tc>
        <w:tc>
          <w:tcPr>
            <w:tcW w:w="2508" w:type="dxa"/>
          </w:tcPr>
          <w:p w14:paraId="7D316C47" w14:textId="77777777" w:rsidR="00B760C6" w:rsidRDefault="00B760C6" w:rsidP="00765D0B">
            <w:r w:rsidRPr="006E18F7">
              <w:t>A whole-school approach to supporting vulnerable children to see themselves, their relationships and the world more positively</w:t>
            </w:r>
          </w:p>
        </w:tc>
        <w:tc>
          <w:tcPr>
            <w:tcW w:w="5269" w:type="dxa"/>
          </w:tcPr>
          <w:p w14:paraId="6C13C82A" w14:textId="77777777" w:rsidR="00B760C6" w:rsidRDefault="00B760C6" w:rsidP="00765D0B"/>
          <w:p w14:paraId="4DF2F482" w14:textId="77777777" w:rsidR="00B760C6" w:rsidRDefault="00B760C6" w:rsidP="00765D0B"/>
          <w:p w14:paraId="7C9B05CD" w14:textId="77777777" w:rsidR="00B760C6" w:rsidRDefault="00B760C6" w:rsidP="00765D0B"/>
          <w:p w14:paraId="623A7CDC" w14:textId="77777777" w:rsidR="00B760C6" w:rsidRDefault="00B760C6" w:rsidP="00765D0B"/>
        </w:tc>
        <w:tc>
          <w:tcPr>
            <w:tcW w:w="799" w:type="dxa"/>
          </w:tcPr>
          <w:p w14:paraId="5D170E15" w14:textId="77777777" w:rsidR="00B760C6" w:rsidRDefault="00B760C6" w:rsidP="00765D0B"/>
        </w:tc>
      </w:tr>
      <w:tr w:rsidR="00B760C6" w14:paraId="33E9589C" w14:textId="58842C3F" w:rsidTr="00B760C6">
        <w:tc>
          <w:tcPr>
            <w:tcW w:w="440" w:type="dxa"/>
          </w:tcPr>
          <w:p w14:paraId="1D79A368" w14:textId="77777777" w:rsidR="00B760C6" w:rsidRDefault="00B760C6" w:rsidP="00765D0B">
            <w:r>
              <w:t>14</w:t>
            </w:r>
          </w:p>
        </w:tc>
        <w:tc>
          <w:tcPr>
            <w:tcW w:w="2508" w:type="dxa"/>
          </w:tcPr>
          <w:p w14:paraId="5E7E8174" w14:textId="77777777" w:rsidR="00B760C6" w:rsidRDefault="00B760C6" w:rsidP="00765D0B">
            <w:r w:rsidRPr="006E18F7">
              <w:t>Helping vulnerable children shift from ‘blocked trust’ to trust, and from self-help to help-seeking</w:t>
            </w:r>
          </w:p>
        </w:tc>
        <w:tc>
          <w:tcPr>
            <w:tcW w:w="5269" w:type="dxa"/>
          </w:tcPr>
          <w:p w14:paraId="36393395" w14:textId="77777777" w:rsidR="00B760C6" w:rsidRDefault="00B760C6" w:rsidP="00765D0B"/>
          <w:p w14:paraId="4B7C98F2" w14:textId="77777777" w:rsidR="00B760C6" w:rsidRDefault="00B760C6" w:rsidP="00765D0B"/>
          <w:p w14:paraId="06045023" w14:textId="77777777" w:rsidR="00B760C6" w:rsidRDefault="00B760C6" w:rsidP="00765D0B"/>
          <w:p w14:paraId="6E83087B" w14:textId="77777777" w:rsidR="00B760C6" w:rsidRDefault="00B760C6" w:rsidP="00765D0B"/>
        </w:tc>
        <w:tc>
          <w:tcPr>
            <w:tcW w:w="799" w:type="dxa"/>
          </w:tcPr>
          <w:p w14:paraId="61A246F3" w14:textId="77777777" w:rsidR="00B760C6" w:rsidRDefault="00B760C6" w:rsidP="00765D0B"/>
        </w:tc>
      </w:tr>
      <w:tr w:rsidR="00B760C6" w14:paraId="1EF66492" w14:textId="2988BEDB" w:rsidTr="00B760C6">
        <w:tc>
          <w:tcPr>
            <w:tcW w:w="440" w:type="dxa"/>
          </w:tcPr>
          <w:p w14:paraId="19F93151" w14:textId="77777777" w:rsidR="00B760C6" w:rsidRDefault="00B760C6" w:rsidP="00765D0B">
            <w:r>
              <w:t>15</w:t>
            </w:r>
          </w:p>
        </w:tc>
        <w:tc>
          <w:tcPr>
            <w:tcW w:w="2508" w:type="dxa"/>
          </w:tcPr>
          <w:p w14:paraId="07E59F56" w14:textId="77777777" w:rsidR="00B760C6" w:rsidRDefault="00B760C6" w:rsidP="00765D0B">
            <w:r w:rsidRPr="006E18F7">
              <w:t>Provision of repeated positive experiences for children with key emotionally-available adults</w:t>
            </w:r>
          </w:p>
        </w:tc>
        <w:tc>
          <w:tcPr>
            <w:tcW w:w="5269" w:type="dxa"/>
          </w:tcPr>
          <w:p w14:paraId="0F1E4E7B" w14:textId="77777777" w:rsidR="00B760C6" w:rsidRDefault="00B760C6" w:rsidP="00765D0B"/>
          <w:p w14:paraId="18B58CEB" w14:textId="77777777" w:rsidR="00B760C6" w:rsidRDefault="00B760C6" w:rsidP="00765D0B"/>
          <w:p w14:paraId="07EBCABF" w14:textId="77777777" w:rsidR="00B760C6" w:rsidRDefault="00B760C6" w:rsidP="00765D0B"/>
          <w:p w14:paraId="7BCDBDC7" w14:textId="77777777" w:rsidR="00B760C6" w:rsidRDefault="00B760C6" w:rsidP="00765D0B"/>
        </w:tc>
        <w:tc>
          <w:tcPr>
            <w:tcW w:w="799" w:type="dxa"/>
          </w:tcPr>
          <w:p w14:paraId="7E0EA495" w14:textId="77777777" w:rsidR="00B760C6" w:rsidRDefault="00B760C6" w:rsidP="00765D0B"/>
        </w:tc>
      </w:tr>
      <w:tr w:rsidR="00B760C6" w14:paraId="5068DDB6" w14:textId="12CCDDD8" w:rsidTr="00B760C6">
        <w:tc>
          <w:tcPr>
            <w:tcW w:w="440" w:type="dxa"/>
          </w:tcPr>
          <w:p w14:paraId="6D7CF074" w14:textId="77777777" w:rsidR="00B760C6" w:rsidRDefault="00B760C6" w:rsidP="00765D0B">
            <w:r>
              <w:t>16</w:t>
            </w:r>
          </w:p>
        </w:tc>
        <w:tc>
          <w:tcPr>
            <w:tcW w:w="2508" w:type="dxa"/>
          </w:tcPr>
          <w:p w14:paraId="6D2193EA" w14:textId="77777777" w:rsidR="00B760C6" w:rsidRDefault="00B760C6" w:rsidP="00765D0B">
            <w:r w:rsidRPr="006E18F7">
              <w:t>Senior Leads ensuring staff have daily repeated positive relational experiences</w:t>
            </w:r>
          </w:p>
        </w:tc>
        <w:tc>
          <w:tcPr>
            <w:tcW w:w="5269" w:type="dxa"/>
          </w:tcPr>
          <w:p w14:paraId="3C3468ED" w14:textId="77777777" w:rsidR="00B760C6" w:rsidRDefault="00B760C6" w:rsidP="00765D0B"/>
          <w:p w14:paraId="41AA1BBF" w14:textId="77777777" w:rsidR="00B760C6" w:rsidRDefault="00B760C6" w:rsidP="00765D0B"/>
          <w:p w14:paraId="35F74B73" w14:textId="77777777" w:rsidR="00B760C6" w:rsidRDefault="00B760C6" w:rsidP="00765D0B"/>
          <w:p w14:paraId="6B16452E" w14:textId="77777777" w:rsidR="00B760C6" w:rsidRDefault="00B760C6" w:rsidP="00765D0B"/>
        </w:tc>
        <w:tc>
          <w:tcPr>
            <w:tcW w:w="799" w:type="dxa"/>
          </w:tcPr>
          <w:p w14:paraId="586768BB" w14:textId="77777777" w:rsidR="00B760C6" w:rsidRDefault="00B760C6" w:rsidP="00765D0B"/>
        </w:tc>
      </w:tr>
    </w:tbl>
    <w:p w14:paraId="46467C8D" w14:textId="5EA39F70" w:rsidR="005D472D" w:rsidRDefault="005D472D" w:rsidP="005D472D">
      <w:pPr>
        <w:tabs>
          <w:tab w:val="left" w:pos="1140"/>
        </w:tabs>
      </w:pPr>
    </w:p>
    <w:tbl>
      <w:tblPr>
        <w:tblStyle w:val="TableGrid"/>
        <w:tblW w:w="0" w:type="auto"/>
        <w:tblLook w:val="04A0" w:firstRow="1" w:lastRow="0" w:firstColumn="1" w:lastColumn="0" w:noHBand="0" w:noVBand="1"/>
      </w:tblPr>
      <w:tblGrid>
        <w:gridCol w:w="440"/>
        <w:gridCol w:w="2451"/>
        <w:gridCol w:w="5326"/>
        <w:gridCol w:w="799"/>
      </w:tblGrid>
      <w:tr w:rsidR="00B760C6" w:rsidRPr="00420A1B" w14:paraId="3D44BA35" w14:textId="5286F904" w:rsidTr="00E7787A">
        <w:tc>
          <w:tcPr>
            <w:tcW w:w="9016" w:type="dxa"/>
            <w:gridSpan w:val="4"/>
            <w:shd w:val="clear" w:color="auto" w:fill="70AD47" w:themeFill="accent6"/>
          </w:tcPr>
          <w:p w14:paraId="1F0BDDCE" w14:textId="1DF995E3" w:rsidR="00B760C6" w:rsidRDefault="00B760C6" w:rsidP="00765D0B">
            <w:pPr>
              <w:jc w:val="center"/>
              <w:rPr>
                <w:b/>
              </w:rPr>
            </w:pPr>
            <w:r>
              <w:rPr>
                <w:b/>
              </w:rPr>
              <w:t>Regulate</w:t>
            </w:r>
          </w:p>
        </w:tc>
      </w:tr>
      <w:tr w:rsidR="00B760C6" w14:paraId="4C43F8D4" w14:textId="2548E907" w:rsidTr="00B760C6">
        <w:tc>
          <w:tcPr>
            <w:tcW w:w="440" w:type="dxa"/>
          </w:tcPr>
          <w:p w14:paraId="10A86171" w14:textId="77777777" w:rsidR="00B760C6" w:rsidRDefault="00B760C6" w:rsidP="00765D0B"/>
        </w:tc>
        <w:tc>
          <w:tcPr>
            <w:tcW w:w="2451" w:type="dxa"/>
          </w:tcPr>
          <w:p w14:paraId="26AEEBE4" w14:textId="77777777" w:rsidR="00B760C6" w:rsidRPr="00420A1B" w:rsidRDefault="00B760C6" w:rsidP="00765D0B">
            <w:r>
              <w:t>Criteria</w:t>
            </w:r>
          </w:p>
        </w:tc>
        <w:tc>
          <w:tcPr>
            <w:tcW w:w="5326" w:type="dxa"/>
          </w:tcPr>
          <w:p w14:paraId="1F9C5A61" w14:textId="432C4763" w:rsidR="00B760C6" w:rsidRDefault="00B760C6" w:rsidP="00B760C6">
            <w:pPr>
              <w:tabs>
                <w:tab w:val="left" w:pos="1740"/>
              </w:tabs>
            </w:pPr>
            <w:r>
              <w:t>Evidence</w:t>
            </w:r>
            <w:r>
              <w:tab/>
            </w:r>
          </w:p>
        </w:tc>
        <w:tc>
          <w:tcPr>
            <w:tcW w:w="799" w:type="dxa"/>
          </w:tcPr>
          <w:p w14:paraId="79206611" w14:textId="3082F921" w:rsidR="00B760C6" w:rsidRDefault="00B760C6" w:rsidP="00B760C6">
            <w:pPr>
              <w:tabs>
                <w:tab w:val="left" w:pos="1740"/>
              </w:tabs>
            </w:pPr>
            <w:r>
              <w:t>score</w:t>
            </w:r>
          </w:p>
        </w:tc>
      </w:tr>
      <w:tr w:rsidR="00B760C6" w14:paraId="11741CB6" w14:textId="6AF880AD" w:rsidTr="00B760C6">
        <w:tc>
          <w:tcPr>
            <w:tcW w:w="440" w:type="dxa"/>
          </w:tcPr>
          <w:p w14:paraId="66ADC2B1" w14:textId="77777777" w:rsidR="00B760C6" w:rsidRDefault="00B760C6" w:rsidP="00765D0B">
            <w:r>
              <w:t>17</w:t>
            </w:r>
          </w:p>
        </w:tc>
        <w:tc>
          <w:tcPr>
            <w:tcW w:w="2451" w:type="dxa"/>
          </w:tcPr>
          <w:p w14:paraId="3312ECCC" w14:textId="77777777" w:rsidR="00B760C6" w:rsidRDefault="00B760C6" w:rsidP="00765D0B">
            <w:r w:rsidRPr="006E18F7">
              <w:t xml:space="preserve">A variety of </w:t>
            </w:r>
            <w:proofErr w:type="gramStart"/>
            <w:r w:rsidRPr="006E18F7">
              <w:t>evidence based</w:t>
            </w:r>
            <w:proofErr w:type="gramEnd"/>
            <w:r w:rsidRPr="006E18F7">
              <w:t xml:space="preserve"> interventions designed to bring down stress levels in vulnerable children from toxic to tolerable</w:t>
            </w:r>
          </w:p>
        </w:tc>
        <w:tc>
          <w:tcPr>
            <w:tcW w:w="5326" w:type="dxa"/>
          </w:tcPr>
          <w:p w14:paraId="7813288B" w14:textId="77777777" w:rsidR="00B760C6" w:rsidRDefault="00B760C6" w:rsidP="00765D0B"/>
          <w:p w14:paraId="120765EB" w14:textId="77777777" w:rsidR="00B760C6" w:rsidRDefault="00B760C6" w:rsidP="00765D0B"/>
          <w:p w14:paraId="40DDA0F1" w14:textId="77777777" w:rsidR="00B760C6" w:rsidRDefault="00B760C6" w:rsidP="00765D0B"/>
        </w:tc>
        <w:tc>
          <w:tcPr>
            <w:tcW w:w="799" w:type="dxa"/>
          </w:tcPr>
          <w:p w14:paraId="5A6D5945" w14:textId="77777777" w:rsidR="00B760C6" w:rsidRDefault="00B760C6" w:rsidP="00765D0B"/>
        </w:tc>
      </w:tr>
      <w:tr w:rsidR="00B760C6" w14:paraId="2CDFDBFB" w14:textId="30067F9D" w:rsidTr="00B760C6">
        <w:tc>
          <w:tcPr>
            <w:tcW w:w="440" w:type="dxa"/>
          </w:tcPr>
          <w:p w14:paraId="2E7E3FD2" w14:textId="77777777" w:rsidR="00B760C6" w:rsidRDefault="00B760C6" w:rsidP="00765D0B">
            <w:r>
              <w:t>18</w:t>
            </w:r>
          </w:p>
        </w:tc>
        <w:tc>
          <w:tcPr>
            <w:tcW w:w="2451" w:type="dxa"/>
          </w:tcPr>
          <w:p w14:paraId="3C631CA1" w14:textId="77777777" w:rsidR="00B760C6" w:rsidRDefault="00B760C6" w:rsidP="00765D0B">
            <w:r w:rsidRPr="006E18F7">
              <w:t>Evidence-based interventions that may go some way to repair brain damage caused by painful life experience where there was no social buffering</w:t>
            </w:r>
          </w:p>
        </w:tc>
        <w:tc>
          <w:tcPr>
            <w:tcW w:w="5326" w:type="dxa"/>
          </w:tcPr>
          <w:p w14:paraId="414E0EF3" w14:textId="77777777" w:rsidR="00B760C6" w:rsidRDefault="00B760C6" w:rsidP="00765D0B"/>
          <w:p w14:paraId="6AA05E89" w14:textId="77777777" w:rsidR="00B760C6" w:rsidRDefault="00B760C6" w:rsidP="00765D0B"/>
          <w:p w14:paraId="25579AF1" w14:textId="77777777" w:rsidR="00B760C6" w:rsidRDefault="00B760C6" w:rsidP="00765D0B"/>
        </w:tc>
        <w:tc>
          <w:tcPr>
            <w:tcW w:w="799" w:type="dxa"/>
          </w:tcPr>
          <w:p w14:paraId="045A71D2" w14:textId="77777777" w:rsidR="00B760C6" w:rsidRDefault="00B760C6" w:rsidP="00765D0B"/>
        </w:tc>
      </w:tr>
      <w:tr w:rsidR="00B760C6" w14:paraId="5B61253E" w14:textId="1CCD3938" w:rsidTr="00B760C6">
        <w:tc>
          <w:tcPr>
            <w:tcW w:w="440" w:type="dxa"/>
          </w:tcPr>
          <w:p w14:paraId="2306EA27" w14:textId="77777777" w:rsidR="00B760C6" w:rsidRDefault="00B760C6" w:rsidP="00765D0B">
            <w:r>
              <w:t>19</w:t>
            </w:r>
          </w:p>
        </w:tc>
        <w:tc>
          <w:tcPr>
            <w:tcW w:w="2451" w:type="dxa"/>
          </w:tcPr>
          <w:p w14:paraId="5B5195F6" w14:textId="77777777" w:rsidR="00B760C6" w:rsidRDefault="00B760C6" w:rsidP="00765D0B">
            <w:r w:rsidRPr="006E18F7">
              <w:t xml:space="preserve">Whole-school training in the </w:t>
            </w:r>
            <w:proofErr w:type="gramStart"/>
            <w:r w:rsidRPr="006E18F7">
              <w:t>evidence based</w:t>
            </w:r>
            <w:proofErr w:type="gramEnd"/>
            <w:r w:rsidRPr="006E18F7">
              <w:t xml:space="preserve"> research on emotional regulation</w:t>
            </w:r>
          </w:p>
        </w:tc>
        <w:tc>
          <w:tcPr>
            <w:tcW w:w="5326" w:type="dxa"/>
          </w:tcPr>
          <w:p w14:paraId="63F2D642" w14:textId="77777777" w:rsidR="00B760C6" w:rsidRDefault="00B760C6" w:rsidP="00765D0B"/>
          <w:p w14:paraId="76127E49" w14:textId="77777777" w:rsidR="00B760C6" w:rsidRDefault="00B760C6" w:rsidP="00765D0B"/>
          <w:p w14:paraId="3E83AE55" w14:textId="77777777" w:rsidR="00B760C6" w:rsidRDefault="00B760C6" w:rsidP="00765D0B"/>
          <w:p w14:paraId="5CC3B770" w14:textId="77777777" w:rsidR="00B760C6" w:rsidRDefault="00B760C6" w:rsidP="00765D0B"/>
        </w:tc>
        <w:tc>
          <w:tcPr>
            <w:tcW w:w="799" w:type="dxa"/>
          </w:tcPr>
          <w:p w14:paraId="0818C81A" w14:textId="77777777" w:rsidR="00B760C6" w:rsidRDefault="00B760C6" w:rsidP="00765D0B"/>
        </w:tc>
      </w:tr>
      <w:tr w:rsidR="00B760C6" w14:paraId="435FA957" w14:textId="39C14E1C" w:rsidTr="00B760C6">
        <w:tc>
          <w:tcPr>
            <w:tcW w:w="440" w:type="dxa"/>
          </w:tcPr>
          <w:p w14:paraId="38DEA865" w14:textId="77777777" w:rsidR="00B760C6" w:rsidRDefault="00B760C6" w:rsidP="00765D0B">
            <w:r>
              <w:t>20</w:t>
            </w:r>
          </w:p>
        </w:tc>
        <w:tc>
          <w:tcPr>
            <w:tcW w:w="2451" w:type="dxa"/>
          </w:tcPr>
          <w:p w14:paraId="50EF019C" w14:textId="77777777" w:rsidR="00B760C6" w:rsidRDefault="00B760C6" w:rsidP="00765D0B">
            <w:r w:rsidRPr="006E18F7">
              <w:t>Whole school approach to using PACE (play acceptance curiosity and empathy) with distressed/ stressed parents so they feel calmed, heard, connected with and valued</w:t>
            </w:r>
          </w:p>
        </w:tc>
        <w:tc>
          <w:tcPr>
            <w:tcW w:w="5326" w:type="dxa"/>
          </w:tcPr>
          <w:p w14:paraId="7C1D8C1E" w14:textId="77777777" w:rsidR="00B760C6" w:rsidRDefault="00B760C6" w:rsidP="00765D0B"/>
          <w:p w14:paraId="149561EC" w14:textId="77777777" w:rsidR="00B760C6" w:rsidRDefault="00B760C6" w:rsidP="00765D0B"/>
          <w:p w14:paraId="41DA5A80" w14:textId="77777777" w:rsidR="00B760C6" w:rsidRDefault="00B760C6" w:rsidP="00765D0B"/>
          <w:p w14:paraId="70CEAA14" w14:textId="77777777" w:rsidR="00B760C6" w:rsidRDefault="00B760C6" w:rsidP="00765D0B"/>
        </w:tc>
        <w:tc>
          <w:tcPr>
            <w:tcW w:w="799" w:type="dxa"/>
          </w:tcPr>
          <w:p w14:paraId="47DE58A5" w14:textId="77777777" w:rsidR="00B760C6" w:rsidRDefault="00B760C6" w:rsidP="00765D0B"/>
        </w:tc>
      </w:tr>
      <w:tr w:rsidR="00B760C6" w14:paraId="72DC618C" w14:textId="37FB8EEE" w:rsidTr="00B760C6">
        <w:tc>
          <w:tcPr>
            <w:tcW w:w="440" w:type="dxa"/>
          </w:tcPr>
          <w:p w14:paraId="47F053FC" w14:textId="77777777" w:rsidR="00B760C6" w:rsidRDefault="00B760C6" w:rsidP="00765D0B">
            <w:r>
              <w:t>21</w:t>
            </w:r>
          </w:p>
        </w:tc>
        <w:tc>
          <w:tcPr>
            <w:tcW w:w="2451" w:type="dxa"/>
          </w:tcPr>
          <w:p w14:paraId="69D2BB2B" w14:textId="77777777" w:rsidR="00B760C6" w:rsidRDefault="00B760C6" w:rsidP="00765D0B">
            <w:r w:rsidRPr="006E18F7">
              <w:t>Senior Leaders to be aware of high stress states in staff</w:t>
            </w:r>
          </w:p>
        </w:tc>
        <w:tc>
          <w:tcPr>
            <w:tcW w:w="5326" w:type="dxa"/>
          </w:tcPr>
          <w:p w14:paraId="54634B8B" w14:textId="77777777" w:rsidR="00B760C6" w:rsidRDefault="00B760C6" w:rsidP="00765D0B"/>
          <w:p w14:paraId="0055F50F" w14:textId="77777777" w:rsidR="00B760C6" w:rsidRDefault="00B760C6" w:rsidP="00765D0B"/>
          <w:p w14:paraId="7CA6E097" w14:textId="77777777" w:rsidR="00B760C6" w:rsidRDefault="00B760C6" w:rsidP="00765D0B"/>
          <w:p w14:paraId="2902FE24" w14:textId="77777777" w:rsidR="00B760C6" w:rsidRDefault="00B760C6" w:rsidP="00765D0B"/>
        </w:tc>
        <w:tc>
          <w:tcPr>
            <w:tcW w:w="799" w:type="dxa"/>
          </w:tcPr>
          <w:p w14:paraId="48A703E5" w14:textId="77777777" w:rsidR="00B760C6" w:rsidRDefault="00B760C6" w:rsidP="00765D0B"/>
        </w:tc>
      </w:tr>
      <w:tr w:rsidR="00B760C6" w14:paraId="17714BCB" w14:textId="4A4D5450" w:rsidTr="00B760C6">
        <w:tc>
          <w:tcPr>
            <w:tcW w:w="440" w:type="dxa"/>
          </w:tcPr>
          <w:p w14:paraId="0B973A17" w14:textId="77777777" w:rsidR="00B760C6" w:rsidRDefault="00B760C6" w:rsidP="00765D0B">
            <w:r>
              <w:t>22</w:t>
            </w:r>
          </w:p>
        </w:tc>
        <w:tc>
          <w:tcPr>
            <w:tcW w:w="2451" w:type="dxa"/>
          </w:tcPr>
          <w:p w14:paraId="439C2C24" w14:textId="77777777" w:rsidR="00B760C6" w:rsidRDefault="00B760C6" w:rsidP="00765D0B">
            <w:r w:rsidRPr="003944F9">
              <w:t xml:space="preserve">Senior Leaders to provide stressed staff with sufficient emotional regulation e.g. ‘Reflect and Restore’ staff-only spaces and </w:t>
            </w:r>
            <w:proofErr w:type="gramStart"/>
            <w:r w:rsidRPr="003944F9">
              <w:t>evidence</w:t>
            </w:r>
            <w:r>
              <w:t xml:space="preserve"> </w:t>
            </w:r>
            <w:r w:rsidRPr="003944F9">
              <w:t>based</w:t>
            </w:r>
            <w:proofErr w:type="gramEnd"/>
            <w:r w:rsidRPr="003944F9">
              <w:t xml:space="preserve"> stress reducing interventions, e.g. clinical supervision, timetabled time in a protected calm environment e.g. sensory zone, or for mindfulness</w:t>
            </w:r>
          </w:p>
        </w:tc>
        <w:tc>
          <w:tcPr>
            <w:tcW w:w="5326" w:type="dxa"/>
          </w:tcPr>
          <w:p w14:paraId="59564C39" w14:textId="77777777" w:rsidR="00B760C6" w:rsidRDefault="00B760C6" w:rsidP="00765D0B"/>
          <w:p w14:paraId="5EB71D2B" w14:textId="77777777" w:rsidR="00B760C6" w:rsidRDefault="00B760C6" w:rsidP="00765D0B"/>
          <w:p w14:paraId="31E6DB21" w14:textId="77777777" w:rsidR="00B760C6" w:rsidRDefault="00B760C6" w:rsidP="00765D0B"/>
          <w:p w14:paraId="00715909" w14:textId="77777777" w:rsidR="00B760C6" w:rsidRDefault="00B760C6" w:rsidP="00765D0B"/>
        </w:tc>
        <w:tc>
          <w:tcPr>
            <w:tcW w:w="799" w:type="dxa"/>
          </w:tcPr>
          <w:p w14:paraId="13A85F07" w14:textId="77777777" w:rsidR="00B760C6" w:rsidRDefault="00B760C6" w:rsidP="00765D0B"/>
        </w:tc>
      </w:tr>
    </w:tbl>
    <w:p w14:paraId="58486F4F" w14:textId="103CD040" w:rsidR="005D472D" w:rsidRDefault="005D472D" w:rsidP="005D472D">
      <w:pPr>
        <w:tabs>
          <w:tab w:val="left" w:pos="1140"/>
        </w:tabs>
      </w:pPr>
    </w:p>
    <w:p w14:paraId="080DE0B9" w14:textId="77777777" w:rsidR="00B760C6" w:rsidRDefault="00B760C6" w:rsidP="005D472D">
      <w:pPr>
        <w:tabs>
          <w:tab w:val="left" w:pos="1140"/>
        </w:tabs>
      </w:pPr>
    </w:p>
    <w:tbl>
      <w:tblPr>
        <w:tblStyle w:val="TableGrid"/>
        <w:tblW w:w="0" w:type="auto"/>
        <w:tblLook w:val="04A0" w:firstRow="1" w:lastRow="0" w:firstColumn="1" w:lastColumn="0" w:noHBand="0" w:noVBand="1"/>
      </w:tblPr>
      <w:tblGrid>
        <w:gridCol w:w="440"/>
        <w:gridCol w:w="2696"/>
        <w:gridCol w:w="5081"/>
        <w:gridCol w:w="799"/>
      </w:tblGrid>
      <w:tr w:rsidR="00B760C6" w:rsidRPr="00420A1B" w14:paraId="3D97C26E" w14:textId="279C6E5D" w:rsidTr="00774D6B">
        <w:tc>
          <w:tcPr>
            <w:tcW w:w="9016" w:type="dxa"/>
            <w:gridSpan w:val="4"/>
            <w:shd w:val="clear" w:color="auto" w:fill="70AD47" w:themeFill="accent6"/>
          </w:tcPr>
          <w:p w14:paraId="3742A9F9" w14:textId="4DFD79F7" w:rsidR="00B760C6" w:rsidRDefault="00B760C6" w:rsidP="00765D0B">
            <w:pPr>
              <w:jc w:val="center"/>
              <w:rPr>
                <w:b/>
              </w:rPr>
            </w:pPr>
            <w:r>
              <w:rPr>
                <w:b/>
              </w:rPr>
              <w:t>Reflect</w:t>
            </w:r>
          </w:p>
        </w:tc>
      </w:tr>
      <w:tr w:rsidR="00B760C6" w14:paraId="4DFFD413" w14:textId="137F742D" w:rsidTr="00B760C6">
        <w:tc>
          <w:tcPr>
            <w:tcW w:w="440" w:type="dxa"/>
          </w:tcPr>
          <w:p w14:paraId="020ABC06" w14:textId="77777777" w:rsidR="00B760C6" w:rsidRDefault="00B760C6" w:rsidP="00765D0B"/>
        </w:tc>
        <w:tc>
          <w:tcPr>
            <w:tcW w:w="2696" w:type="dxa"/>
          </w:tcPr>
          <w:p w14:paraId="70DBDF49" w14:textId="77777777" w:rsidR="00B760C6" w:rsidRPr="00420A1B" w:rsidRDefault="00B760C6" w:rsidP="00765D0B">
            <w:r>
              <w:t>Criteria</w:t>
            </w:r>
          </w:p>
        </w:tc>
        <w:tc>
          <w:tcPr>
            <w:tcW w:w="5081" w:type="dxa"/>
          </w:tcPr>
          <w:p w14:paraId="3E11DAB3" w14:textId="77777777" w:rsidR="00B760C6" w:rsidRDefault="00B760C6" w:rsidP="00765D0B">
            <w:r>
              <w:t>Evidence</w:t>
            </w:r>
          </w:p>
        </w:tc>
        <w:tc>
          <w:tcPr>
            <w:tcW w:w="799" w:type="dxa"/>
          </w:tcPr>
          <w:p w14:paraId="1B98971A" w14:textId="6D1D8704" w:rsidR="00B760C6" w:rsidRDefault="00B760C6" w:rsidP="00765D0B">
            <w:r>
              <w:t>Score</w:t>
            </w:r>
          </w:p>
        </w:tc>
      </w:tr>
      <w:tr w:rsidR="00B760C6" w14:paraId="212B6ECF" w14:textId="47E96F20" w:rsidTr="00B760C6">
        <w:tc>
          <w:tcPr>
            <w:tcW w:w="440" w:type="dxa"/>
          </w:tcPr>
          <w:p w14:paraId="6A77CEF1" w14:textId="77777777" w:rsidR="00B760C6" w:rsidRDefault="00B760C6" w:rsidP="00765D0B">
            <w:r>
              <w:t>23</w:t>
            </w:r>
          </w:p>
        </w:tc>
        <w:tc>
          <w:tcPr>
            <w:tcW w:w="2696" w:type="dxa"/>
          </w:tcPr>
          <w:p w14:paraId="114ADEED" w14:textId="77777777" w:rsidR="00B760C6" w:rsidRDefault="00B760C6" w:rsidP="00765D0B">
            <w:r w:rsidRPr="003944F9">
              <w:t>All staff trained in the art of good listening and ‘ the words to say it’ for empathic response to pupils, staff and parents</w:t>
            </w:r>
          </w:p>
        </w:tc>
        <w:tc>
          <w:tcPr>
            <w:tcW w:w="5081" w:type="dxa"/>
          </w:tcPr>
          <w:p w14:paraId="0056E8BE" w14:textId="77777777" w:rsidR="00B760C6" w:rsidRDefault="00B760C6" w:rsidP="00765D0B"/>
        </w:tc>
        <w:tc>
          <w:tcPr>
            <w:tcW w:w="799" w:type="dxa"/>
          </w:tcPr>
          <w:p w14:paraId="6158FEAE" w14:textId="77777777" w:rsidR="00B760C6" w:rsidRDefault="00B760C6" w:rsidP="00765D0B"/>
        </w:tc>
      </w:tr>
      <w:tr w:rsidR="00B760C6" w14:paraId="3DBD6629" w14:textId="2E2F542B" w:rsidTr="00B760C6">
        <w:tc>
          <w:tcPr>
            <w:tcW w:w="440" w:type="dxa"/>
          </w:tcPr>
          <w:p w14:paraId="1A46AE01" w14:textId="77777777" w:rsidR="00B760C6" w:rsidRDefault="00B760C6" w:rsidP="00765D0B">
            <w:r>
              <w:t>24</w:t>
            </w:r>
          </w:p>
        </w:tc>
        <w:tc>
          <w:tcPr>
            <w:tcW w:w="2696" w:type="dxa"/>
          </w:tcPr>
          <w:p w14:paraId="248E2412" w14:textId="77777777" w:rsidR="00B760C6" w:rsidRDefault="00B760C6" w:rsidP="00765D0B">
            <w:r w:rsidRPr="003944F9">
              <w:t>Key staff trained in reflective conversations to enable vulnerable children to edit the inaccurate narratives they have told themselves</w:t>
            </w:r>
          </w:p>
        </w:tc>
        <w:tc>
          <w:tcPr>
            <w:tcW w:w="5081" w:type="dxa"/>
          </w:tcPr>
          <w:p w14:paraId="7C0A99DB" w14:textId="77777777" w:rsidR="00B760C6" w:rsidRDefault="00B760C6" w:rsidP="00765D0B"/>
        </w:tc>
        <w:tc>
          <w:tcPr>
            <w:tcW w:w="799" w:type="dxa"/>
          </w:tcPr>
          <w:p w14:paraId="68BCD23B" w14:textId="77777777" w:rsidR="00B760C6" w:rsidRDefault="00B760C6" w:rsidP="00765D0B"/>
        </w:tc>
      </w:tr>
      <w:tr w:rsidR="00B760C6" w14:paraId="0C733E27" w14:textId="2EDA0EC1" w:rsidTr="00B760C6">
        <w:tc>
          <w:tcPr>
            <w:tcW w:w="440" w:type="dxa"/>
          </w:tcPr>
          <w:p w14:paraId="260519A0" w14:textId="77777777" w:rsidR="00B760C6" w:rsidRDefault="00B760C6" w:rsidP="00765D0B">
            <w:r>
              <w:t>25</w:t>
            </w:r>
          </w:p>
        </w:tc>
        <w:tc>
          <w:tcPr>
            <w:tcW w:w="2696" w:type="dxa"/>
          </w:tcPr>
          <w:p w14:paraId="2CB4C3BA" w14:textId="77777777" w:rsidR="00B760C6" w:rsidRDefault="00B760C6" w:rsidP="00765D0B">
            <w:r w:rsidRPr="003944F9">
              <w:t>No child left without help to process, talk through and make sense of major painful life events when they want to, with someone trained to provide empathic response.</w:t>
            </w:r>
          </w:p>
        </w:tc>
        <w:tc>
          <w:tcPr>
            <w:tcW w:w="5081" w:type="dxa"/>
          </w:tcPr>
          <w:p w14:paraId="2DC57DAE" w14:textId="77777777" w:rsidR="00B760C6" w:rsidRDefault="00B760C6" w:rsidP="00765D0B"/>
        </w:tc>
        <w:tc>
          <w:tcPr>
            <w:tcW w:w="799" w:type="dxa"/>
          </w:tcPr>
          <w:p w14:paraId="7E74DC79" w14:textId="77777777" w:rsidR="00B760C6" w:rsidRDefault="00B760C6" w:rsidP="00765D0B"/>
        </w:tc>
      </w:tr>
      <w:tr w:rsidR="00B760C6" w14:paraId="6FD06B99" w14:textId="643B1068" w:rsidTr="00B760C6">
        <w:tc>
          <w:tcPr>
            <w:tcW w:w="440" w:type="dxa"/>
          </w:tcPr>
          <w:p w14:paraId="3C240BA6" w14:textId="77777777" w:rsidR="00B760C6" w:rsidRDefault="00B760C6" w:rsidP="00765D0B">
            <w:r>
              <w:t>26</w:t>
            </w:r>
          </w:p>
        </w:tc>
        <w:tc>
          <w:tcPr>
            <w:tcW w:w="2696" w:type="dxa"/>
          </w:tcPr>
          <w:p w14:paraId="4DDFC2F5" w14:textId="3F90AA68" w:rsidR="00B760C6" w:rsidRDefault="00B760C6" w:rsidP="00765D0B">
            <w:r w:rsidRPr="003944F9">
              <w:t>Children provided with the means (e.g. through poetry/music/art/ sand</w:t>
            </w:r>
            <w:r>
              <w:t xml:space="preserve"> </w:t>
            </w:r>
            <w:r w:rsidRPr="003944F9">
              <w:t>play/drama) to symbolise painful life experiences through images not just words</w:t>
            </w:r>
          </w:p>
        </w:tc>
        <w:tc>
          <w:tcPr>
            <w:tcW w:w="5081" w:type="dxa"/>
          </w:tcPr>
          <w:p w14:paraId="1C47212D" w14:textId="77777777" w:rsidR="00B760C6" w:rsidRDefault="00B760C6" w:rsidP="00765D0B"/>
        </w:tc>
        <w:tc>
          <w:tcPr>
            <w:tcW w:w="799" w:type="dxa"/>
          </w:tcPr>
          <w:p w14:paraId="48F148C3" w14:textId="77777777" w:rsidR="00B760C6" w:rsidRDefault="00B760C6" w:rsidP="00765D0B"/>
        </w:tc>
      </w:tr>
      <w:tr w:rsidR="00B760C6" w14:paraId="2337EAFC" w14:textId="6B8138A7" w:rsidTr="00B760C6">
        <w:tc>
          <w:tcPr>
            <w:tcW w:w="440" w:type="dxa"/>
          </w:tcPr>
          <w:p w14:paraId="29BCCBE3" w14:textId="77777777" w:rsidR="00B760C6" w:rsidRDefault="00B760C6" w:rsidP="00765D0B">
            <w:r>
              <w:t>27</w:t>
            </w:r>
          </w:p>
        </w:tc>
        <w:tc>
          <w:tcPr>
            <w:tcW w:w="2696" w:type="dxa"/>
          </w:tcPr>
          <w:p w14:paraId="4AE68E51" w14:textId="77777777" w:rsidR="00B760C6" w:rsidRDefault="00B760C6" w:rsidP="00765D0B">
            <w:r w:rsidRPr="003944F9">
              <w:t>PSHE (Personal, social, and health education) informed by the latest research on the neuroscience and psychology of emotion 28</w:t>
            </w:r>
          </w:p>
        </w:tc>
        <w:tc>
          <w:tcPr>
            <w:tcW w:w="5081" w:type="dxa"/>
          </w:tcPr>
          <w:p w14:paraId="09EEA4E0" w14:textId="77777777" w:rsidR="00B760C6" w:rsidRDefault="00B760C6" w:rsidP="00765D0B"/>
        </w:tc>
        <w:tc>
          <w:tcPr>
            <w:tcW w:w="799" w:type="dxa"/>
          </w:tcPr>
          <w:p w14:paraId="57675A60" w14:textId="77777777" w:rsidR="00B760C6" w:rsidRDefault="00B760C6" w:rsidP="00765D0B"/>
        </w:tc>
      </w:tr>
      <w:tr w:rsidR="00B760C6" w14:paraId="1577A5FA" w14:textId="3302EA85" w:rsidTr="00B760C6">
        <w:tc>
          <w:tcPr>
            <w:tcW w:w="440" w:type="dxa"/>
          </w:tcPr>
          <w:p w14:paraId="333E9592" w14:textId="77777777" w:rsidR="00B760C6" w:rsidRDefault="00B760C6" w:rsidP="00765D0B">
            <w:r>
              <w:t>28</w:t>
            </w:r>
          </w:p>
        </w:tc>
        <w:tc>
          <w:tcPr>
            <w:tcW w:w="2696" w:type="dxa"/>
          </w:tcPr>
          <w:p w14:paraId="02FCDB95" w14:textId="77777777" w:rsidR="00B760C6" w:rsidRDefault="00B760C6" w:rsidP="00765D0B">
            <w:r w:rsidRPr="003944F9">
              <w:t>PSHE (Personal, social, and health education) informed by the latest research on the neuroscience and psychology of relationships that harm and relationships that heal</w:t>
            </w:r>
          </w:p>
        </w:tc>
        <w:tc>
          <w:tcPr>
            <w:tcW w:w="5081" w:type="dxa"/>
          </w:tcPr>
          <w:p w14:paraId="398098EE" w14:textId="77777777" w:rsidR="00B760C6" w:rsidRDefault="00B760C6" w:rsidP="00765D0B"/>
        </w:tc>
        <w:tc>
          <w:tcPr>
            <w:tcW w:w="799" w:type="dxa"/>
          </w:tcPr>
          <w:p w14:paraId="11EBBB66" w14:textId="77777777" w:rsidR="00B760C6" w:rsidRDefault="00B760C6" w:rsidP="00765D0B"/>
        </w:tc>
      </w:tr>
      <w:tr w:rsidR="00B760C6" w14:paraId="79417ED9" w14:textId="1B80EBAF" w:rsidTr="00B760C6">
        <w:tc>
          <w:tcPr>
            <w:tcW w:w="440" w:type="dxa"/>
          </w:tcPr>
          <w:p w14:paraId="2A272530" w14:textId="77777777" w:rsidR="00B760C6" w:rsidRDefault="00B760C6" w:rsidP="00765D0B">
            <w:r>
              <w:t>29</w:t>
            </w:r>
          </w:p>
        </w:tc>
        <w:tc>
          <w:tcPr>
            <w:tcW w:w="2696" w:type="dxa"/>
          </w:tcPr>
          <w:p w14:paraId="3ACA7336" w14:textId="77777777" w:rsidR="00B760C6" w:rsidRDefault="00B760C6" w:rsidP="00765D0B">
            <w:r w:rsidRPr="003944F9">
              <w:t>PSHE (Personal, social, and health education) informed by the latest research on mental health and ill-health (causes as well as symptoms)</w:t>
            </w:r>
          </w:p>
        </w:tc>
        <w:tc>
          <w:tcPr>
            <w:tcW w:w="5081" w:type="dxa"/>
          </w:tcPr>
          <w:p w14:paraId="03B2B11E" w14:textId="77777777" w:rsidR="00B760C6" w:rsidRDefault="00B760C6" w:rsidP="00765D0B"/>
        </w:tc>
        <w:tc>
          <w:tcPr>
            <w:tcW w:w="799" w:type="dxa"/>
          </w:tcPr>
          <w:p w14:paraId="3BDE51D2" w14:textId="77777777" w:rsidR="00B760C6" w:rsidRDefault="00B760C6" w:rsidP="00765D0B"/>
        </w:tc>
      </w:tr>
      <w:tr w:rsidR="00B760C6" w14:paraId="54ED7261" w14:textId="5AF5B66F" w:rsidTr="00B760C6">
        <w:tc>
          <w:tcPr>
            <w:tcW w:w="440" w:type="dxa"/>
          </w:tcPr>
          <w:p w14:paraId="60AC3873" w14:textId="77777777" w:rsidR="00B760C6" w:rsidRDefault="00B760C6" w:rsidP="00765D0B">
            <w:r>
              <w:t>30</w:t>
            </w:r>
          </w:p>
        </w:tc>
        <w:tc>
          <w:tcPr>
            <w:tcW w:w="2696" w:type="dxa"/>
          </w:tcPr>
          <w:p w14:paraId="49FE8A17" w14:textId="77777777" w:rsidR="00B760C6" w:rsidRPr="006E18F7" w:rsidRDefault="00B760C6" w:rsidP="00765D0B">
            <w:r w:rsidRPr="003944F9">
              <w:t>PSHE (Personal, social, and health education) informed by the latest research on how to use life well</w:t>
            </w:r>
          </w:p>
        </w:tc>
        <w:tc>
          <w:tcPr>
            <w:tcW w:w="5081" w:type="dxa"/>
          </w:tcPr>
          <w:p w14:paraId="450466ED" w14:textId="77777777" w:rsidR="00B760C6" w:rsidRDefault="00B760C6" w:rsidP="00765D0B"/>
        </w:tc>
        <w:tc>
          <w:tcPr>
            <w:tcW w:w="799" w:type="dxa"/>
          </w:tcPr>
          <w:p w14:paraId="1F64B5AA" w14:textId="77777777" w:rsidR="00B760C6" w:rsidRDefault="00B760C6" w:rsidP="00765D0B"/>
        </w:tc>
      </w:tr>
      <w:tr w:rsidR="00B760C6" w14:paraId="2C9F575F" w14:textId="7599FF77" w:rsidTr="00B760C6">
        <w:tc>
          <w:tcPr>
            <w:tcW w:w="440" w:type="dxa"/>
          </w:tcPr>
          <w:p w14:paraId="3449DCBD" w14:textId="77777777" w:rsidR="00B760C6" w:rsidRDefault="00B760C6" w:rsidP="00765D0B">
            <w:r>
              <w:t>31</w:t>
            </w:r>
          </w:p>
        </w:tc>
        <w:tc>
          <w:tcPr>
            <w:tcW w:w="2696" w:type="dxa"/>
          </w:tcPr>
          <w:p w14:paraId="10A60EE9" w14:textId="77777777" w:rsidR="00B760C6" w:rsidRPr="006E18F7" w:rsidRDefault="00B760C6" w:rsidP="00765D0B">
            <w:r w:rsidRPr="003944F9">
              <w:t>Senior Leaders to provide staff with a forum to talk in confidence about their feelings and particular stress triggers from their work</w:t>
            </w:r>
          </w:p>
        </w:tc>
        <w:tc>
          <w:tcPr>
            <w:tcW w:w="5081" w:type="dxa"/>
          </w:tcPr>
          <w:p w14:paraId="4D96C8BA" w14:textId="77777777" w:rsidR="00B760C6" w:rsidRDefault="00B760C6" w:rsidP="00765D0B"/>
        </w:tc>
        <w:tc>
          <w:tcPr>
            <w:tcW w:w="799" w:type="dxa"/>
          </w:tcPr>
          <w:p w14:paraId="2FEA67BA" w14:textId="77777777" w:rsidR="00B760C6" w:rsidRDefault="00B760C6" w:rsidP="00765D0B"/>
        </w:tc>
      </w:tr>
    </w:tbl>
    <w:p w14:paraId="77E79C25" w14:textId="1772D8E6" w:rsidR="005D472D" w:rsidRDefault="005D472D" w:rsidP="005D472D">
      <w:pPr>
        <w:tabs>
          <w:tab w:val="left" w:pos="1140"/>
        </w:tabs>
      </w:pPr>
    </w:p>
    <w:p w14:paraId="2BF7B22B" w14:textId="587AE174" w:rsidR="00B760C6" w:rsidRDefault="00B760C6" w:rsidP="005D472D">
      <w:pPr>
        <w:tabs>
          <w:tab w:val="left" w:pos="1140"/>
        </w:tabs>
      </w:pPr>
    </w:p>
    <w:p w14:paraId="7D280411" w14:textId="0330F3B8" w:rsidR="00B760C6" w:rsidRDefault="00B760C6" w:rsidP="005D472D">
      <w:pPr>
        <w:tabs>
          <w:tab w:val="left" w:pos="1140"/>
        </w:tabs>
      </w:pPr>
    </w:p>
    <w:p w14:paraId="080290EB" w14:textId="657E4E41" w:rsidR="00B760C6" w:rsidRDefault="00B760C6" w:rsidP="005D472D">
      <w:pPr>
        <w:tabs>
          <w:tab w:val="left" w:pos="1140"/>
        </w:tabs>
      </w:pPr>
    </w:p>
    <w:p w14:paraId="398CFE01" w14:textId="70F93438" w:rsidR="00B760C6" w:rsidRDefault="00B760C6" w:rsidP="005D472D">
      <w:pPr>
        <w:tabs>
          <w:tab w:val="left" w:pos="1140"/>
        </w:tabs>
      </w:pPr>
    </w:p>
    <w:p w14:paraId="2355299A" w14:textId="1529CA18" w:rsidR="00B760C6" w:rsidRDefault="00B760C6" w:rsidP="005D472D">
      <w:pPr>
        <w:tabs>
          <w:tab w:val="left" w:pos="1140"/>
        </w:tabs>
      </w:pPr>
    </w:p>
    <w:p w14:paraId="7F3AC9B1" w14:textId="0D587660" w:rsidR="00B760C6" w:rsidRDefault="00B760C6" w:rsidP="005D472D">
      <w:pPr>
        <w:tabs>
          <w:tab w:val="left" w:pos="1140"/>
        </w:tabs>
      </w:pPr>
    </w:p>
    <w:p w14:paraId="15C20A15" w14:textId="50098CDD" w:rsidR="00B760C6" w:rsidRDefault="00B760C6" w:rsidP="005D472D">
      <w:pPr>
        <w:tabs>
          <w:tab w:val="left" w:pos="1140"/>
        </w:tabs>
      </w:pPr>
    </w:p>
    <w:p w14:paraId="196DCDD5" w14:textId="247E2C2A" w:rsidR="00B760C6" w:rsidRDefault="00B760C6" w:rsidP="005D472D">
      <w:pPr>
        <w:tabs>
          <w:tab w:val="left" w:pos="1140"/>
        </w:tabs>
      </w:pPr>
    </w:p>
    <w:p w14:paraId="1770FB30" w14:textId="64610F31" w:rsidR="00B760C6" w:rsidRDefault="00B760C6" w:rsidP="005D472D">
      <w:pPr>
        <w:tabs>
          <w:tab w:val="left" w:pos="1140"/>
        </w:tabs>
      </w:pPr>
    </w:p>
    <w:p w14:paraId="7A90B1D3" w14:textId="1C02E27E" w:rsidR="00B760C6" w:rsidRDefault="00B760C6" w:rsidP="005D472D">
      <w:pPr>
        <w:tabs>
          <w:tab w:val="left" w:pos="1140"/>
        </w:tabs>
      </w:pPr>
    </w:p>
    <w:p w14:paraId="35B7B28C" w14:textId="6349763B" w:rsidR="00B760C6" w:rsidRDefault="00B760C6" w:rsidP="005D472D">
      <w:pPr>
        <w:tabs>
          <w:tab w:val="left" w:pos="1140"/>
        </w:tabs>
      </w:pPr>
    </w:p>
    <w:p w14:paraId="14499951" w14:textId="668B70C5" w:rsidR="00B760C6" w:rsidRDefault="00B760C6" w:rsidP="005D472D">
      <w:pPr>
        <w:tabs>
          <w:tab w:val="left" w:pos="1140"/>
        </w:tabs>
      </w:pPr>
    </w:p>
    <w:p w14:paraId="0E722630" w14:textId="4C2FB323" w:rsidR="00B760C6" w:rsidRDefault="00B760C6" w:rsidP="005D472D">
      <w:pPr>
        <w:tabs>
          <w:tab w:val="left" w:pos="1140"/>
        </w:tabs>
      </w:pPr>
    </w:p>
    <w:p w14:paraId="5CF82C4A" w14:textId="37C80646" w:rsidR="00B760C6" w:rsidRDefault="00B760C6" w:rsidP="005D472D">
      <w:pPr>
        <w:tabs>
          <w:tab w:val="left" w:pos="1140"/>
        </w:tabs>
      </w:pPr>
    </w:p>
    <w:p w14:paraId="0FA57AC8" w14:textId="5A640BD8" w:rsidR="00B760C6" w:rsidRDefault="00B760C6" w:rsidP="005D472D">
      <w:pPr>
        <w:tabs>
          <w:tab w:val="left" w:pos="1140"/>
        </w:tabs>
      </w:pPr>
    </w:p>
    <w:p w14:paraId="4B27385B" w14:textId="3AA9E190" w:rsidR="00B760C6" w:rsidRDefault="00B760C6" w:rsidP="005D472D">
      <w:pPr>
        <w:tabs>
          <w:tab w:val="left" w:pos="1140"/>
        </w:tabs>
      </w:pPr>
    </w:p>
    <w:p w14:paraId="223F175F" w14:textId="69706AFB" w:rsidR="00B760C6" w:rsidRDefault="00B760C6" w:rsidP="005D472D">
      <w:pPr>
        <w:tabs>
          <w:tab w:val="left" w:pos="1140"/>
        </w:tabs>
      </w:pPr>
    </w:p>
    <w:p w14:paraId="18C5065D" w14:textId="5991D5D5" w:rsidR="00B760C6" w:rsidRDefault="00B760C6" w:rsidP="005D472D">
      <w:pPr>
        <w:tabs>
          <w:tab w:val="left" w:pos="1140"/>
        </w:tabs>
      </w:pPr>
    </w:p>
    <w:p w14:paraId="4AC5211F" w14:textId="07948CD0" w:rsidR="00B760C6" w:rsidRDefault="00B760C6" w:rsidP="005D472D">
      <w:pPr>
        <w:tabs>
          <w:tab w:val="left" w:pos="1140"/>
        </w:tabs>
      </w:pPr>
    </w:p>
    <w:p w14:paraId="68EAC646" w14:textId="11C56CE9" w:rsidR="00B760C6" w:rsidRDefault="00B760C6" w:rsidP="005D472D">
      <w:pPr>
        <w:tabs>
          <w:tab w:val="left" w:pos="1140"/>
        </w:tabs>
      </w:pPr>
    </w:p>
    <w:p w14:paraId="01973CFF" w14:textId="7F371A88" w:rsidR="003F7481" w:rsidRPr="00C06890" w:rsidRDefault="003F7481" w:rsidP="00395929">
      <w:pPr>
        <w:rPr>
          <w:b/>
        </w:rPr>
      </w:pPr>
      <w:r w:rsidRPr="00C06890">
        <w:rPr>
          <w:b/>
        </w:rPr>
        <w:t xml:space="preserve">Appendix </w:t>
      </w:r>
      <w:r w:rsidR="00C06890">
        <w:rPr>
          <w:b/>
        </w:rPr>
        <w:t>2</w:t>
      </w:r>
      <w:r w:rsidRPr="00C06890">
        <w:rPr>
          <w:b/>
        </w:rPr>
        <w:t xml:space="preserve"> </w:t>
      </w:r>
      <w:r w:rsidR="00C06890" w:rsidRPr="00C06890">
        <w:rPr>
          <w:b/>
        </w:rPr>
        <w:t xml:space="preserve">- </w:t>
      </w:r>
      <w:r w:rsidRPr="00C06890">
        <w:rPr>
          <w:b/>
        </w:rPr>
        <w:t xml:space="preserve">Suggested / example support visit </w:t>
      </w:r>
      <w:r w:rsidR="009429A4" w:rsidRPr="00C06890">
        <w:rPr>
          <w:b/>
        </w:rPr>
        <w:t>timetable</w:t>
      </w:r>
    </w:p>
    <w:tbl>
      <w:tblPr>
        <w:tblStyle w:val="TableGrid"/>
        <w:tblW w:w="0" w:type="auto"/>
        <w:tblLook w:val="04A0" w:firstRow="1" w:lastRow="0" w:firstColumn="1" w:lastColumn="0" w:noHBand="0" w:noVBand="1"/>
      </w:tblPr>
      <w:tblGrid>
        <w:gridCol w:w="988"/>
        <w:gridCol w:w="8028"/>
      </w:tblGrid>
      <w:tr w:rsidR="009429A4" w14:paraId="277BD3CE" w14:textId="77777777" w:rsidTr="009429A4">
        <w:tc>
          <w:tcPr>
            <w:tcW w:w="988" w:type="dxa"/>
          </w:tcPr>
          <w:p w14:paraId="3FAE7D4D" w14:textId="3A1F2724" w:rsidR="009429A4" w:rsidRPr="00C06890" w:rsidRDefault="009429A4" w:rsidP="00395929">
            <w:pPr>
              <w:rPr>
                <w:rFonts w:cstheme="minorHAnsi"/>
                <w:sz w:val="24"/>
                <w:szCs w:val="24"/>
              </w:rPr>
            </w:pPr>
            <w:r w:rsidRPr="00C06890">
              <w:rPr>
                <w:rFonts w:cstheme="minorHAnsi"/>
                <w:sz w:val="24"/>
                <w:szCs w:val="24"/>
              </w:rPr>
              <w:t>8am</w:t>
            </w:r>
          </w:p>
        </w:tc>
        <w:tc>
          <w:tcPr>
            <w:tcW w:w="8028" w:type="dxa"/>
          </w:tcPr>
          <w:p w14:paraId="2409CFF6" w14:textId="60FBB292" w:rsidR="009429A4" w:rsidRPr="00C06890" w:rsidRDefault="0021005C" w:rsidP="00395929">
            <w:pPr>
              <w:rPr>
                <w:rFonts w:cstheme="minorHAnsi"/>
                <w:sz w:val="24"/>
                <w:szCs w:val="24"/>
              </w:rPr>
            </w:pPr>
            <w:r>
              <w:rPr>
                <w:rFonts w:eastAsia="Times New Roman" w:cstheme="minorHAnsi"/>
                <w:color w:val="000000"/>
                <w:sz w:val="24"/>
                <w:szCs w:val="24"/>
              </w:rPr>
              <w:t>A</w:t>
            </w:r>
            <w:r w:rsidR="009429A4" w:rsidRPr="009429A4">
              <w:rPr>
                <w:rFonts w:eastAsia="Times New Roman" w:cstheme="minorHAnsi"/>
                <w:color w:val="000000"/>
                <w:sz w:val="24"/>
                <w:szCs w:val="24"/>
              </w:rPr>
              <w:t>rrive, meet Head quick orientation tour of school</w:t>
            </w:r>
          </w:p>
        </w:tc>
      </w:tr>
      <w:tr w:rsidR="009429A4" w14:paraId="161F8A03" w14:textId="77777777" w:rsidTr="009429A4">
        <w:tc>
          <w:tcPr>
            <w:tcW w:w="988" w:type="dxa"/>
          </w:tcPr>
          <w:p w14:paraId="54794B98" w14:textId="0D20394D" w:rsidR="009429A4" w:rsidRPr="00C06890" w:rsidRDefault="009429A4" w:rsidP="00395929">
            <w:pPr>
              <w:rPr>
                <w:rFonts w:cstheme="minorHAnsi"/>
                <w:sz w:val="24"/>
                <w:szCs w:val="24"/>
              </w:rPr>
            </w:pPr>
            <w:r w:rsidRPr="00C06890">
              <w:rPr>
                <w:rFonts w:cstheme="minorHAnsi"/>
                <w:sz w:val="24"/>
                <w:szCs w:val="24"/>
              </w:rPr>
              <w:t>8:30am</w:t>
            </w:r>
          </w:p>
        </w:tc>
        <w:tc>
          <w:tcPr>
            <w:tcW w:w="8028" w:type="dxa"/>
          </w:tcPr>
          <w:p w14:paraId="4C55E42E" w14:textId="684AD10D" w:rsidR="009429A4" w:rsidRPr="00C06890" w:rsidRDefault="0021005C" w:rsidP="00395929">
            <w:pPr>
              <w:rPr>
                <w:rFonts w:cstheme="minorHAnsi"/>
                <w:sz w:val="24"/>
                <w:szCs w:val="24"/>
              </w:rPr>
            </w:pPr>
            <w:r>
              <w:rPr>
                <w:rFonts w:eastAsia="Times New Roman" w:cstheme="minorHAnsi"/>
                <w:color w:val="000000"/>
                <w:sz w:val="24"/>
                <w:szCs w:val="24"/>
              </w:rPr>
              <w:t>S</w:t>
            </w:r>
            <w:r w:rsidR="009429A4" w:rsidRPr="009429A4">
              <w:rPr>
                <w:rFonts w:eastAsia="Times New Roman" w:cstheme="minorHAnsi"/>
                <w:color w:val="000000"/>
                <w:sz w:val="24"/>
                <w:szCs w:val="24"/>
              </w:rPr>
              <w:t>tudents seen coming to school</w:t>
            </w:r>
          </w:p>
        </w:tc>
      </w:tr>
      <w:tr w:rsidR="009429A4" w14:paraId="5D84893D" w14:textId="77777777" w:rsidTr="009429A4">
        <w:tc>
          <w:tcPr>
            <w:tcW w:w="988" w:type="dxa"/>
          </w:tcPr>
          <w:p w14:paraId="52FE4BA3" w14:textId="3603F12D" w:rsidR="009429A4" w:rsidRPr="00C06890" w:rsidRDefault="009429A4" w:rsidP="00395929">
            <w:pPr>
              <w:rPr>
                <w:rFonts w:cstheme="minorHAnsi"/>
                <w:sz w:val="24"/>
                <w:szCs w:val="24"/>
              </w:rPr>
            </w:pPr>
            <w:r w:rsidRPr="00C06890">
              <w:rPr>
                <w:rFonts w:cstheme="minorHAnsi"/>
                <w:sz w:val="24"/>
                <w:szCs w:val="24"/>
              </w:rPr>
              <w:t>9:00am</w:t>
            </w:r>
          </w:p>
        </w:tc>
        <w:tc>
          <w:tcPr>
            <w:tcW w:w="8028" w:type="dxa"/>
          </w:tcPr>
          <w:p w14:paraId="00A88F0D" w14:textId="30A7718B" w:rsidR="009429A4" w:rsidRPr="00C06890" w:rsidRDefault="0021005C" w:rsidP="00395929">
            <w:pPr>
              <w:rPr>
                <w:rFonts w:cstheme="minorHAnsi"/>
                <w:sz w:val="24"/>
                <w:szCs w:val="24"/>
              </w:rPr>
            </w:pPr>
            <w:r>
              <w:rPr>
                <w:rFonts w:eastAsia="Times New Roman" w:cstheme="minorHAnsi"/>
                <w:color w:val="000000"/>
                <w:sz w:val="24"/>
                <w:szCs w:val="24"/>
              </w:rPr>
              <w:t>M</w:t>
            </w:r>
            <w:r w:rsidR="009429A4" w:rsidRPr="009429A4">
              <w:rPr>
                <w:rFonts w:eastAsia="Times New Roman" w:cstheme="minorHAnsi"/>
                <w:color w:val="000000"/>
                <w:sz w:val="24"/>
                <w:szCs w:val="24"/>
              </w:rPr>
              <w:t>eet with HT to talk through school values /ethos and the</w:t>
            </w:r>
            <w:r w:rsidR="009429A4" w:rsidRPr="00C06890">
              <w:rPr>
                <w:rFonts w:eastAsia="Times New Roman" w:cstheme="minorHAnsi"/>
                <w:color w:val="000000"/>
                <w:sz w:val="24"/>
                <w:szCs w:val="24"/>
              </w:rPr>
              <w:t xml:space="preserve"> whole</w:t>
            </w:r>
            <w:r w:rsidR="009429A4" w:rsidRPr="009429A4">
              <w:rPr>
                <w:rFonts w:eastAsia="Times New Roman" w:cstheme="minorHAnsi"/>
                <w:color w:val="000000"/>
                <w:sz w:val="24"/>
                <w:szCs w:val="24"/>
              </w:rPr>
              <w:t xml:space="preserve"> implementation of TIS</w:t>
            </w:r>
            <w:r w:rsidR="00C06890" w:rsidRPr="00C06890">
              <w:rPr>
                <w:rFonts w:eastAsia="Times New Roman" w:cstheme="minorHAnsi"/>
                <w:color w:val="000000"/>
                <w:sz w:val="24"/>
                <w:szCs w:val="24"/>
              </w:rPr>
              <w:t xml:space="preserve"> </w:t>
            </w:r>
          </w:p>
        </w:tc>
      </w:tr>
      <w:tr w:rsidR="009429A4" w14:paraId="54AD4BB7" w14:textId="77777777" w:rsidTr="009429A4">
        <w:tc>
          <w:tcPr>
            <w:tcW w:w="988" w:type="dxa"/>
          </w:tcPr>
          <w:p w14:paraId="6E357EF2" w14:textId="7CC017CB" w:rsidR="009429A4" w:rsidRPr="00C06890" w:rsidRDefault="009429A4" w:rsidP="00395929">
            <w:pPr>
              <w:rPr>
                <w:rFonts w:cstheme="minorHAnsi"/>
                <w:sz w:val="24"/>
                <w:szCs w:val="24"/>
              </w:rPr>
            </w:pPr>
            <w:r w:rsidRPr="00C06890">
              <w:rPr>
                <w:rFonts w:cstheme="minorHAnsi"/>
                <w:sz w:val="24"/>
                <w:szCs w:val="24"/>
              </w:rPr>
              <w:t>9:30</w:t>
            </w:r>
            <w:r w:rsidR="00C06890">
              <w:rPr>
                <w:rFonts w:cstheme="minorHAnsi"/>
                <w:sz w:val="24"/>
                <w:szCs w:val="24"/>
              </w:rPr>
              <w:t>am</w:t>
            </w:r>
          </w:p>
        </w:tc>
        <w:tc>
          <w:tcPr>
            <w:tcW w:w="8028" w:type="dxa"/>
          </w:tcPr>
          <w:p w14:paraId="15540E17" w14:textId="0FE70EE8" w:rsidR="009429A4" w:rsidRPr="00C06890" w:rsidRDefault="009429A4" w:rsidP="00395929">
            <w:pPr>
              <w:rPr>
                <w:rFonts w:eastAsia="Times New Roman" w:cstheme="minorHAnsi"/>
                <w:color w:val="000000"/>
                <w:sz w:val="24"/>
                <w:szCs w:val="24"/>
              </w:rPr>
            </w:pPr>
            <w:r w:rsidRPr="00C06890">
              <w:rPr>
                <w:rFonts w:eastAsia="Times New Roman" w:cstheme="minorHAnsi"/>
                <w:color w:val="000000"/>
                <w:sz w:val="24"/>
                <w:szCs w:val="24"/>
              </w:rPr>
              <w:t>Meet with TIS school lead to discuss case studies</w:t>
            </w:r>
            <w:r w:rsidR="00C06890" w:rsidRPr="00C06890">
              <w:rPr>
                <w:rFonts w:eastAsia="Times New Roman" w:cstheme="minorHAnsi"/>
                <w:color w:val="000000"/>
                <w:sz w:val="24"/>
                <w:szCs w:val="24"/>
              </w:rPr>
              <w:t>/ u</w:t>
            </w:r>
            <w:r w:rsidRPr="00C06890">
              <w:rPr>
                <w:rFonts w:eastAsia="Times New Roman" w:cstheme="minorHAnsi"/>
                <w:color w:val="000000"/>
                <w:sz w:val="24"/>
                <w:szCs w:val="24"/>
              </w:rPr>
              <w:t>se of Motional</w:t>
            </w:r>
            <w:r w:rsidR="00C06890" w:rsidRPr="00C06890">
              <w:rPr>
                <w:rFonts w:eastAsia="Times New Roman" w:cstheme="minorHAnsi"/>
                <w:color w:val="000000"/>
                <w:sz w:val="24"/>
                <w:szCs w:val="24"/>
              </w:rPr>
              <w:t>/resources – spaces</w:t>
            </w:r>
          </w:p>
        </w:tc>
      </w:tr>
      <w:tr w:rsidR="009429A4" w14:paraId="2DB6229F" w14:textId="77777777" w:rsidTr="009429A4">
        <w:tc>
          <w:tcPr>
            <w:tcW w:w="988" w:type="dxa"/>
          </w:tcPr>
          <w:p w14:paraId="34F40768" w14:textId="35ABCA7B" w:rsidR="009429A4" w:rsidRPr="00C06890" w:rsidRDefault="009429A4" w:rsidP="00395929">
            <w:pPr>
              <w:rPr>
                <w:rFonts w:cstheme="minorHAnsi"/>
                <w:sz w:val="24"/>
                <w:szCs w:val="24"/>
              </w:rPr>
            </w:pPr>
            <w:r w:rsidRPr="00C06890">
              <w:rPr>
                <w:rFonts w:cstheme="minorHAnsi"/>
                <w:sz w:val="24"/>
                <w:szCs w:val="24"/>
              </w:rPr>
              <w:t>10:00-</w:t>
            </w:r>
          </w:p>
          <w:p w14:paraId="4091C6BF" w14:textId="5713BC21" w:rsidR="009429A4" w:rsidRPr="00C06890" w:rsidRDefault="009429A4" w:rsidP="00395929">
            <w:pPr>
              <w:rPr>
                <w:rFonts w:cstheme="minorHAnsi"/>
                <w:sz w:val="24"/>
                <w:szCs w:val="24"/>
              </w:rPr>
            </w:pPr>
            <w:r w:rsidRPr="00C06890">
              <w:rPr>
                <w:rFonts w:cstheme="minorHAnsi"/>
                <w:sz w:val="24"/>
                <w:szCs w:val="24"/>
              </w:rPr>
              <w:t>1:30</w:t>
            </w:r>
            <w:r w:rsidR="00C06890">
              <w:rPr>
                <w:rFonts w:cstheme="minorHAnsi"/>
                <w:sz w:val="24"/>
                <w:szCs w:val="24"/>
              </w:rPr>
              <w:t>pm</w:t>
            </w:r>
          </w:p>
        </w:tc>
        <w:tc>
          <w:tcPr>
            <w:tcW w:w="8028" w:type="dxa"/>
          </w:tcPr>
          <w:p w14:paraId="33826DAC" w14:textId="5B733C3A" w:rsidR="009429A4" w:rsidRPr="00C06890" w:rsidRDefault="00C06890" w:rsidP="00395929">
            <w:pPr>
              <w:rPr>
                <w:rFonts w:cstheme="minorHAnsi"/>
                <w:sz w:val="24"/>
                <w:szCs w:val="24"/>
              </w:rPr>
            </w:pPr>
            <w:r w:rsidRPr="00C06890">
              <w:rPr>
                <w:rFonts w:eastAsia="Times New Roman" w:cstheme="minorHAnsi"/>
                <w:color w:val="000000"/>
                <w:sz w:val="24"/>
                <w:szCs w:val="24"/>
              </w:rPr>
              <w:t xml:space="preserve">School to show/timetable a range of activities to </w:t>
            </w:r>
            <w:r w:rsidR="009429A4" w:rsidRPr="009429A4">
              <w:rPr>
                <w:rFonts w:eastAsia="Times New Roman" w:cstheme="minorHAnsi"/>
                <w:color w:val="000000"/>
                <w:sz w:val="24"/>
                <w:szCs w:val="24"/>
              </w:rPr>
              <w:t>includ</w:t>
            </w:r>
            <w:r w:rsidRPr="00C06890">
              <w:rPr>
                <w:rFonts w:eastAsia="Times New Roman" w:cstheme="minorHAnsi"/>
                <w:color w:val="000000"/>
                <w:sz w:val="24"/>
                <w:szCs w:val="24"/>
              </w:rPr>
              <w:t>e</w:t>
            </w:r>
            <w:r w:rsidR="009429A4" w:rsidRPr="009429A4">
              <w:rPr>
                <w:rFonts w:eastAsia="Times New Roman" w:cstheme="minorHAnsi"/>
                <w:color w:val="000000"/>
                <w:sz w:val="24"/>
                <w:szCs w:val="24"/>
              </w:rPr>
              <w:t xml:space="preserve"> talking to</w:t>
            </w:r>
            <w:r w:rsidRPr="00C06890">
              <w:rPr>
                <w:rFonts w:eastAsia="Times New Roman" w:cstheme="minorHAnsi"/>
                <w:color w:val="000000"/>
                <w:sz w:val="24"/>
                <w:szCs w:val="24"/>
              </w:rPr>
              <w:t>:</w:t>
            </w:r>
            <w:r w:rsidR="009429A4" w:rsidRPr="009429A4">
              <w:rPr>
                <w:rFonts w:eastAsia="Times New Roman" w:cstheme="minorHAnsi"/>
                <w:color w:val="000000"/>
                <w:sz w:val="24"/>
                <w:szCs w:val="24"/>
              </w:rPr>
              <w:t xml:space="preserve"> students</w:t>
            </w:r>
            <w:r w:rsidR="009429A4" w:rsidRPr="00C06890">
              <w:rPr>
                <w:rFonts w:eastAsia="Times New Roman" w:cstheme="minorHAnsi"/>
                <w:color w:val="000000"/>
                <w:sz w:val="24"/>
                <w:szCs w:val="24"/>
              </w:rPr>
              <w:t>/governors/</w:t>
            </w:r>
            <w:r w:rsidR="009429A4" w:rsidRPr="009429A4">
              <w:rPr>
                <w:rFonts w:eastAsia="Times New Roman" w:cstheme="minorHAnsi"/>
                <w:color w:val="000000"/>
                <w:sz w:val="24"/>
                <w:szCs w:val="24"/>
              </w:rPr>
              <w:t xml:space="preserve"> staff</w:t>
            </w:r>
            <w:r w:rsidR="009429A4" w:rsidRPr="00C06890">
              <w:rPr>
                <w:rFonts w:eastAsia="Times New Roman" w:cstheme="minorHAnsi"/>
                <w:color w:val="000000"/>
                <w:sz w:val="24"/>
                <w:szCs w:val="24"/>
              </w:rPr>
              <w:t xml:space="preserve"> /</w:t>
            </w:r>
            <w:r w:rsidR="009429A4" w:rsidRPr="009429A4">
              <w:rPr>
                <w:rFonts w:eastAsia="Times New Roman" w:cstheme="minorHAnsi"/>
                <w:color w:val="000000"/>
                <w:sz w:val="24"/>
                <w:szCs w:val="24"/>
              </w:rPr>
              <w:t>observing sessions</w:t>
            </w:r>
            <w:r w:rsidRPr="00C06890">
              <w:rPr>
                <w:rFonts w:eastAsia="Times New Roman" w:cstheme="minorHAnsi"/>
                <w:color w:val="000000"/>
                <w:sz w:val="24"/>
                <w:szCs w:val="24"/>
              </w:rPr>
              <w:t>-</w:t>
            </w:r>
            <w:r w:rsidR="009429A4" w:rsidRPr="00C06890">
              <w:rPr>
                <w:rFonts w:eastAsia="Times New Roman" w:cstheme="minorHAnsi"/>
                <w:color w:val="000000"/>
                <w:sz w:val="24"/>
                <w:szCs w:val="24"/>
              </w:rPr>
              <w:t>interventions</w:t>
            </w:r>
            <w:r w:rsidR="009429A4" w:rsidRPr="009429A4">
              <w:rPr>
                <w:rFonts w:eastAsia="Times New Roman" w:cstheme="minorHAnsi"/>
                <w:color w:val="000000"/>
                <w:sz w:val="24"/>
                <w:szCs w:val="24"/>
              </w:rPr>
              <w:t xml:space="preserve"> and breaks</w:t>
            </w:r>
            <w:r w:rsidRPr="00C06890">
              <w:rPr>
                <w:rFonts w:eastAsia="Times New Roman" w:cstheme="minorHAnsi"/>
                <w:color w:val="000000"/>
                <w:sz w:val="24"/>
                <w:szCs w:val="24"/>
              </w:rPr>
              <w:t>/ practice they are proud of / practise they want to share</w:t>
            </w:r>
          </w:p>
        </w:tc>
      </w:tr>
      <w:tr w:rsidR="009429A4" w14:paraId="539B44C8" w14:textId="77777777" w:rsidTr="009429A4">
        <w:tc>
          <w:tcPr>
            <w:tcW w:w="988" w:type="dxa"/>
          </w:tcPr>
          <w:p w14:paraId="3F5AFE03" w14:textId="4A4663B8" w:rsidR="009429A4" w:rsidRPr="00C06890" w:rsidRDefault="00C06890" w:rsidP="00395929">
            <w:pPr>
              <w:rPr>
                <w:rFonts w:cstheme="minorHAnsi"/>
                <w:sz w:val="24"/>
                <w:szCs w:val="24"/>
              </w:rPr>
            </w:pPr>
            <w:r w:rsidRPr="00C06890">
              <w:rPr>
                <w:rFonts w:cstheme="minorHAnsi"/>
                <w:sz w:val="24"/>
                <w:szCs w:val="24"/>
              </w:rPr>
              <w:t>1:30-2:30</w:t>
            </w:r>
            <w:r>
              <w:rPr>
                <w:rFonts w:cstheme="minorHAnsi"/>
                <w:sz w:val="24"/>
                <w:szCs w:val="24"/>
              </w:rPr>
              <w:t>pm</w:t>
            </w:r>
          </w:p>
        </w:tc>
        <w:tc>
          <w:tcPr>
            <w:tcW w:w="8028" w:type="dxa"/>
          </w:tcPr>
          <w:p w14:paraId="20CF812C" w14:textId="506F6AA1" w:rsidR="009429A4" w:rsidRPr="00C06890" w:rsidRDefault="009429A4" w:rsidP="00395929">
            <w:pPr>
              <w:rPr>
                <w:rFonts w:cstheme="minorHAnsi"/>
                <w:sz w:val="24"/>
                <w:szCs w:val="24"/>
              </w:rPr>
            </w:pPr>
            <w:r w:rsidRPr="00C06890">
              <w:rPr>
                <w:rFonts w:cstheme="minorHAnsi"/>
                <w:sz w:val="24"/>
                <w:szCs w:val="24"/>
              </w:rPr>
              <w:t xml:space="preserve">Consultant time to pull together feedback </w:t>
            </w:r>
          </w:p>
        </w:tc>
      </w:tr>
      <w:tr w:rsidR="009429A4" w14:paraId="6FC1A28C" w14:textId="77777777" w:rsidTr="009429A4">
        <w:tc>
          <w:tcPr>
            <w:tcW w:w="988" w:type="dxa"/>
          </w:tcPr>
          <w:p w14:paraId="06AA97A8" w14:textId="207228A4" w:rsidR="009429A4" w:rsidRPr="00C06890" w:rsidRDefault="00C06890" w:rsidP="00395929">
            <w:pPr>
              <w:rPr>
                <w:rFonts w:cstheme="minorHAnsi"/>
                <w:sz w:val="24"/>
                <w:szCs w:val="24"/>
              </w:rPr>
            </w:pPr>
            <w:r w:rsidRPr="00C06890">
              <w:rPr>
                <w:rFonts w:cstheme="minorHAnsi"/>
                <w:sz w:val="24"/>
                <w:szCs w:val="24"/>
              </w:rPr>
              <w:t>2:30</w:t>
            </w:r>
            <w:r>
              <w:rPr>
                <w:rFonts w:cstheme="minorHAnsi"/>
                <w:sz w:val="24"/>
                <w:szCs w:val="24"/>
              </w:rPr>
              <w:t>pm</w:t>
            </w:r>
          </w:p>
        </w:tc>
        <w:tc>
          <w:tcPr>
            <w:tcW w:w="8028" w:type="dxa"/>
          </w:tcPr>
          <w:p w14:paraId="5988CA31" w14:textId="4D8CF10A" w:rsidR="009429A4" w:rsidRPr="00C06890" w:rsidRDefault="009429A4" w:rsidP="00395929">
            <w:pPr>
              <w:rPr>
                <w:rFonts w:cstheme="minorHAnsi"/>
                <w:sz w:val="24"/>
                <w:szCs w:val="24"/>
              </w:rPr>
            </w:pPr>
            <w:r w:rsidRPr="00C06890">
              <w:rPr>
                <w:rFonts w:cstheme="minorHAnsi"/>
                <w:sz w:val="24"/>
                <w:szCs w:val="24"/>
              </w:rPr>
              <w:t xml:space="preserve">Feedback to Headteacher/SLT and TIS school lead </w:t>
            </w:r>
          </w:p>
        </w:tc>
      </w:tr>
      <w:tr w:rsidR="009429A4" w14:paraId="30CE761A" w14:textId="77777777" w:rsidTr="009429A4">
        <w:tc>
          <w:tcPr>
            <w:tcW w:w="988" w:type="dxa"/>
          </w:tcPr>
          <w:p w14:paraId="7285D283" w14:textId="1D6EEE2B" w:rsidR="009429A4" w:rsidRPr="00C06890" w:rsidRDefault="00C06890" w:rsidP="00395929">
            <w:pPr>
              <w:rPr>
                <w:rFonts w:cstheme="minorHAnsi"/>
                <w:sz w:val="24"/>
                <w:szCs w:val="24"/>
              </w:rPr>
            </w:pPr>
            <w:r w:rsidRPr="00C06890">
              <w:rPr>
                <w:rFonts w:cstheme="minorHAnsi"/>
                <w:sz w:val="24"/>
                <w:szCs w:val="24"/>
              </w:rPr>
              <w:t>3:00</w:t>
            </w:r>
            <w:r>
              <w:rPr>
                <w:rFonts w:cstheme="minorHAnsi"/>
                <w:sz w:val="24"/>
                <w:szCs w:val="24"/>
              </w:rPr>
              <w:t>pm</w:t>
            </w:r>
          </w:p>
        </w:tc>
        <w:tc>
          <w:tcPr>
            <w:tcW w:w="8028" w:type="dxa"/>
          </w:tcPr>
          <w:p w14:paraId="12E9DCF6" w14:textId="33E2CEAF" w:rsidR="009429A4" w:rsidRPr="00C06890" w:rsidRDefault="009429A4" w:rsidP="00395929">
            <w:pPr>
              <w:rPr>
                <w:rFonts w:cstheme="minorHAnsi"/>
                <w:sz w:val="24"/>
                <w:szCs w:val="24"/>
              </w:rPr>
            </w:pPr>
            <w:r w:rsidRPr="00C06890">
              <w:rPr>
                <w:rFonts w:cstheme="minorHAnsi"/>
                <w:sz w:val="24"/>
                <w:szCs w:val="24"/>
              </w:rPr>
              <w:t>Consultants leave</w:t>
            </w:r>
          </w:p>
        </w:tc>
      </w:tr>
      <w:tr w:rsidR="009429A4" w14:paraId="78F239A4" w14:textId="77777777" w:rsidTr="009429A4">
        <w:tc>
          <w:tcPr>
            <w:tcW w:w="988" w:type="dxa"/>
          </w:tcPr>
          <w:p w14:paraId="7B9587C7" w14:textId="77777777" w:rsidR="009429A4" w:rsidRDefault="009429A4" w:rsidP="00395929"/>
        </w:tc>
        <w:tc>
          <w:tcPr>
            <w:tcW w:w="8028" w:type="dxa"/>
          </w:tcPr>
          <w:p w14:paraId="3286D04F" w14:textId="77777777" w:rsidR="009429A4" w:rsidRDefault="009429A4" w:rsidP="00395929"/>
        </w:tc>
      </w:tr>
    </w:tbl>
    <w:p w14:paraId="5F0C32F4" w14:textId="77777777" w:rsidR="009429A4" w:rsidRPr="007050D8" w:rsidRDefault="009429A4" w:rsidP="00395929"/>
    <w:sectPr w:rsidR="009429A4" w:rsidRPr="007050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9A13" w14:textId="77777777" w:rsidR="002239B0" w:rsidRDefault="002239B0" w:rsidP="007050D8">
      <w:pPr>
        <w:spacing w:after="0" w:line="240" w:lineRule="auto"/>
      </w:pPr>
      <w:r>
        <w:separator/>
      </w:r>
    </w:p>
  </w:endnote>
  <w:endnote w:type="continuationSeparator" w:id="0">
    <w:p w14:paraId="710D2200" w14:textId="77777777" w:rsidR="002239B0" w:rsidRDefault="002239B0" w:rsidP="0070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090121"/>
      <w:docPartObj>
        <w:docPartGallery w:val="Page Numbers (Bottom of Page)"/>
        <w:docPartUnique/>
      </w:docPartObj>
    </w:sdtPr>
    <w:sdtEndPr>
      <w:rPr>
        <w:color w:val="7F7F7F" w:themeColor="background1" w:themeShade="7F"/>
        <w:spacing w:val="60"/>
      </w:rPr>
    </w:sdtEndPr>
    <w:sdtContent>
      <w:p w14:paraId="7674DF6B" w14:textId="6F9A23BF" w:rsidR="007050D8" w:rsidRDefault="007050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DB0877" w14:textId="6ADF10EA" w:rsidR="007050D8" w:rsidRDefault="007050D8" w:rsidP="007050D8">
    <w:pPr>
      <w:pStyle w:val="Footer"/>
      <w:tabs>
        <w:tab w:val="clear" w:pos="4513"/>
        <w:tab w:val="clear" w:pos="9026"/>
        <w:tab w:val="left" w:pos="2655"/>
      </w:tabs>
    </w:pPr>
    <w:r>
      <w:tab/>
    </w:r>
    <w:r>
      <w:rPr>
        <w:noProof/>
      </w:rPr>
      <w:drawing>
        <wp:inline distT="0" distB="0" distL="0" distR="0" wp14:anchorId="738E2B25" wp14:editId="20C619F8">
          <wp:extent cx="2676525" cy="4267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267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3B6B" w14:textId="77777777" w:rsidR="002239B0" w:rsidRDefault="002239B0" w:rsidP="007050D8">
      <w:pPr>
        <w:spacing w:after="0" w:line="240" w:lineRule="auto"/>
      </w:pPr>
      <w:r>
        <w:separator/>
      </w:r>
    </w:p>
  </w:footnote>
  <w:footnote w:type="continuationSeparator" w:id="0">
    <w:p w14:paraId="5AD20C9B" w14:textId="77777777" w:rsidR="002239B0" w:rsidRDefault="002239B0" w:rsidP="00705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9EA"/>
    <w:multiLevelType w:val="hybridMultilevel"/>
    <w:tmpl w:val="C12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F1803"/>
    <w:multiLevelType w:val="hybridMultilevel"/>
    <w:tmpl w:val="D054E574"/>
    <w:lvl w:ilvl="0" w:tplc="DD000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C060E"/>
    <w:multiLevelType w:val="hybridMultilevel"/>
    <w:tmpl w:val="D5F6E938"/>
    <w:lvl w:ilvl="0" w:tplc="DD000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8579D"/>
    <w:multiLevelType w:val="hybridMultilevel"/>
    <w:tmpl w:val="C07270B0"/>
    <w:lvl w:ilvl="0" w:tplc="DD000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40FC"/>
    <w:multiLevelType w:val="hybridMultilevel"/>
    <w:tmpl w:val="A0B6F252"/>
    <w:lvl w:ilvl="0" w:tplc="DD000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D5895"/>
    <w:multiLevelType w:val="hybridMultilevel"/>
    <w:tmpl w:val="355C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F72E0"/>
    <w:multiLevelType w:val="hybridMultilevel"/>
    <w:tmpl w:val="72CA44E2"/>
    <w:lvl w:ilvl="0" w:tplc="DD000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35F37"/>
    <w:multiLevelType w:val="hybridMultilevel"/>
    <w:tmpl w:val="23BA0E8A"/>
    <w:lvl w:ilvl="0" w:tplc="DD000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5B"/>
    <w:rsid w:val="00154A12"/>
    <w:rsid w:val="001858DF"/>
    <w:rsid w:val="0021005C"/>
    <w:rsid w:val="002239B0"/>
    <w:rsid w:val="00395929"/>
    <w:rsid w:val="003F7481"/>
    <w:rsid w:val="005D472D"/>
    <w:rsid w:val="005F3970"/>
    <w:rsid w:val="0062021C"/>
    <w:rsid w:val="007050D8"/>
    <w:rsid w:val="007069BD"/>
    <w:rsid w:val="00753CB6"/>
    <w:rsid w:val="00767E21"/>
    <w:rsid w:val="007A5390"/>
    <w:rsid w:val="008272A9"/>
    <w:rsid w:val="00853724"/>
    <w:rsid w:val="008939AA"/>
    <w:rsid w:val="009429A4"/>
    <w:rsid w:val="00A85709"/>
    <w:rsid w:val="00B760C6"/>
    <w:rsid w:val="00C06890"/>
    <w:rsid w:val="00C6375B"/>
    <w:rsid w:val="00CC45EC"/>
    <w:rsid w:val="00D64327"/>
    <w:rsid w:val="00DB6D9E"/>
    <w:rsid w:val="00DD7531"/>
    <w:rsid w:val="00F13DF8"/>
    <w:rsid w:val="00F7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651B7"/>
  <w15:chartTrackingRefBased/>
  <w15:docId w15:val="{133EC3B7-5C57-4AB8-A755-EAA5FF75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0D8"/>
  </w:style>
  <w:style w:type="paragraph" w:styleId="Footer">
    <w:name w:val="footer"/>
    <w:basedOn w:val="Normal"/>
    <w:link w:val="FooterChar"/>
    <w:uiPriority w:val="99"/>
    <w:unhideWhenUsed/>
    <w:rsid w:val="0070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0D8"/>
  </w:style>
  <w:style w:type="paragraph" w:styleId="ListParagraph">
    <w:name w:val="List Paragraph"/>
    <w:basedOn w:val="Normal"/>
    <w:uiPriority w:val="34"/>
    <w:qFormat/>
    <w:rsid w:val="003F7481"/>
    <w:pPr>
      <w:ind w:left="720"/>
      <w:contextualSpacing/>
    </w:pPr>
  </w:style>
  <w:style w:type="table" w:styleId="TableGrid">
    <w:name w:val="Table Grid"/>
    <w:basedOn w:val="TableNormal"/>
    <w:uiPriority w:val="39"/>
    <w:rsid w:val="003F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7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31359">
      <w:bodyDiv w:val="1"/>
      <w:marLeft w:val="0"/>
      <w:marRight w:val="0"/>
      <w:marTop w:val="0"/>
      <w:marBottom w:val="0"/>
      <w:divBdr>
        <w:top w:val="none" w:sz="0" w:space="0" w:color="auto"/>
        <w:left w:val="none" w:sz="0" w:space="0" w:color="auto"/>
        <w:bottom w:val="none" w:sz="0" w:space="0" w:color="auto"/>
        <w:right w:val="none" w:sz="0" w:space="0" w:color="auto"/>
      </w:divBdr>
      <w:divsChild>
        <w:div w:id="1889339988">
          <w:marLeft w:val="0"/>
          <w:marRight w:val="0"/>
          <w:marTop w:val="0"/>
          <w:marBottom w:val="0"/>
          <w:divBdr>
            <w:top w:val="none" w:sz="0" w:space="0" w:color="auto"/>
            <w:left w:val="none" w:sz="0" w:space="0" w:color="auto"/>
            <w:bottom w:val="none" w:sz="0" w:space="0" w:color="auto"/>
            <w:right w:val="none" w:sz="0" w:space="0" w:color="auto"/>
          </w:divBdr>
          <w:divsChild>
            <w:div w:id="723136325">
              <w:marLeft w:val="0"/>
              <w:marRight w:val="0"/>
              <w:marTop w:val="0"/>
              <w:marBottom w:val="0"/>
              <w:divBdr>
                <w:top w:val="none" w:sz="0" w:space="0" w:color="auto"/>
                <w:left w:val="none" w:sz="0" w:space="0" w:color="auto"/>
                <w:bottom w:val="none" w:sz="0" w:space="0" w:color="auto"/>
                <w:right w:val="none" w:sz="0" w:space="0" w:color="auto"/>
              </w:divBdr>
              <w:divsChild>
                <w:div w:id="989596013">
                  <w:marLeft w:val="0"/>
                  <w:marRight w:val="0"/>
                  <w:marTop w:val="0"/>
                  <w:marBottom w:val="0"/>
                  <w:divBdr>
                    <w:top w:val="none" w:sz="0" w:space="0" w:color="auto"/>
                    <w:left w:val="none" w:sz="0" w:space="0" w:color="auto"/>
                    <w:bottom w:val="none" w:sz="0" w:space="0" w:color="auto"/>
                    <w:right w:val="none" w:sz="0" w:space="0" w:color="auto"/>
                  </w:divBdr>
                  <w:divsChild>
                    <w:div w:id="16947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8483">
      <w:bodyDiv w:val="1"/>
      <w:marLeft w:val="0"/>
      <w:marRight w:val="0"/>
      <w:marTop w:val="0"/>
      <w:marBottom w:val="0"/>
      <w:divBdr>
        <w:top w:val="none" w:sz="0" w:space="0" w:color="auto"/>
        <w:left w:val="none" w:sz="0" w:space="0" w:color="auto"/>
        <w:bottom w:val="none" w:sz="0" w:space="0" w:color="auto"/>
        <w:right w:val="none" w:sz="0" w:space="0" w:color="auto"/>
      </w:divBdr>
      <w:divsChild>
        <w:div w:id="802163614">
          <w:marLeft w:val="0"/>
          <w:marRight w:val="0"/>
          <w:marTop w:val="0"/>
          <w:marBottom w:val="0"/>
          <w:divBdr>
            <w:top w:val="none" w:sz="0" w:space="0" w:color="auto"/>
            <w:left w:val="none" w:sz="0" w:space="0" w:color="auto"/>
            <w:bottom w:val="none" w:sz="0" w:space="0" w:color="auto"/>
            <w:right w:val="none" w:sz="0" w:space="0" w:color="auto"/>
          </w:divBdr>
        </w:div>
        <w:div w:id="751200323">
          <w:marLeft w:val="0"/>
          <w:marRight w:val="0"/>
          <w:marTop w:val="0"/>
          <w:marBottom w:val="0"/>
          <w:divBdr>
            <w:top w:val="none" w:sz="0" w:space="0" w:color="auto"/>
            <w:left w:val="none" w:sz="0" w:space="0" w:color="auto"/>
            <w:bottom w:val="none" w:sz="0" w:space="0" w:color="auto"/>
            <w:right w:val="none" w:sz="0" w:space="0" w:color="auto"/>
          </w:divBdr>
        </w:div>
        <w:div w:id="14424866">
          <w:marLeft w:val="0"/>
          <w:marRight w:val="0"/>
          <w:marTop w:val="0"/>
          <w:marBottom w:val="0"/>
          <w:divBdr>
            <w:top w:val="none" w:sz="0" w:space="0" w:color="auto"/>
            <w:left w:val="none" w:sz="0" w:space="0" w:color="auto"/>
            <w:bottom w:val="none" w:sz="0" w:space="0" w:color="auto"/>
            <w:right w:val="none" w:sz="0" w:space="0" w:color="auto"/>
          </w:divBdr>
        </w:div>
        <w:div w:id="1792046707">
          <w:marLeft w:val="0"/>
          <w:marRight w:val="0"/>
          <w:marTop w:val="0"/>
          <w:marBottom w:val="0"/>
          <w:divBdr>
            <w:top w:val="none" w:sz="0" w:space="0" w:color="auto"/>
            <w:left w:val="none" w:sz="0" w:space="0" w:color="auto"/>
            <w:bottom w:val="none" w:sz="0" w:space="0" w:color="auto"/>
            <w:right w:val="none" w:sz="0" w:space="0" w:color="auto"/>
          </w:divBdr>
        </w:div>
        <w:div w:id="970787561">
          <w:marLeft w:val="0"/>
          <w:marRight w:val="0"/>
          <w:marTop w:val="0"/>
          <w:marBottom w:val="0"/>
          <w:divBdr>
            <w:top w:val="none" w:sz="0" w:space="0" w:color="auto"/>
            <w:left w:val="none" w:sz="0" w:space="0" w:color="auto"/>
            <w:bottom w:val="none" w:sz="0" w:space="0" w:color="auto"/>
            <w:right w:val="none" w:sz="0" w:space="0" w:color="auto"/>
          </w:divBdr>
        </w:div>
        <w:div w:id="678583266">
          <w:marLeft w:val="0"/>
          <w:marRight w:val="0"/>
          <w:marTop w:val="0"/>
          <w:marBottom w:val="0"/>
          <w:divBdr>
            <w:top w:val="none" w:sz="0" w:space="0" w:color="auto"/>
            <w:left w:val="none" w:sz="0" w:space="0" w:color="auto"/>
            <w:bottom w:val="none" w:sz="0" w:space="0" w:color="auto"/>
            <w:right w:val="none" w:sz="0" w:space="0" w:color="auto"/>
          </w:divBdr>
        </w:div>
        <w:div w:id="299768119">
          <w:marLeft w:val="0"/>
          <w:marRight w:val="0"/>
          <w:marTop w:val="0"/>
          <w:marBottom w:val="0"/>
          <w:divBdr>
            <w:top w:val="none" w:sz="0" w:space="0" w:color="auto"/>
            <w:left w:val="none" w:sz="0" w:space="0" w:color="auto"/>
            <w:bottom w:val="none" w:sz="0" w:space="0" w:color="auto"/>
            <w:right w:val="none" w:sz="0" w:space="0" w:color="auto"/>
          </w:divBdr>
        </w:div>
      </w:divsChild>
    </w:div>
    <w:div w:id="2020616840">
      <w:bodyDiv w:val="1"/>
      <w:marLeft w:val="0"/>
      <w:marRight w:val="0"/>
      <w:marTop w:val="0"/>
      <w:marBottom w:val="0"/>
      <w:divBdr>
        <w:top w:val="none" w:sz="0" w:space="0" w:color="auto"/>
        <w:left w:val="none" w:sz="0" w:space="0" w:color="auto"/>
        <w:bottom w:val="none" w:sz="0" w:space="0" w:color="auto"/>
        <w:right w:val="none" w:sz="0" w:space="0" w:color="auto"/>
      </w:divBdr>
      <w:divsChild>
        <w:div w:id="499006334">
          <w:marLeft w:val="0"/>
          <w:marRight w:val="0"/>
          <w:marTop w:val="0"/>
          <w:marBottom w:val="0"/>
          <w:divBdr>
            <w:top w:val="none" w:sz="0" w:space="0" w:color="auto"/>
            <w:left w:val="none" w:sz="0" w:space="0" w:color="auto"/>
            <w:bottom w:val="none" w:sz="0" w:space="0" w:color="auto"/>
            <w:right w:val="none" w:sz="0" w:space="0" w:color="auto"/>
          </w:divBdr>
          <w:divsChild>
            <w:div w:id="508368975">
              <w:marLeft w:val="0"/>
              <w:marRight w:val="0"/>
              <w:marTop w:val="0"/>
              <w:marBottom w:val="0"/>
              <w:divBdr>
                <w:top w:val="none" w:sz="0" w:space="0" w:color="auto"/>
                <w:left w:val="none" w:sz="0" w:space="0" w:color="auto"/>
                <w:bottom w:val="none" w:sz="0" w:space="0" w:color="auto"/>
                <w:right w:val="none" w:sz="0" w:space="0" w:color="auto"/>
              </w:divBdr>
              <w:divsChild>
                <w:div w:id="56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00D4-8F59-4445-BA4B-73F0B752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Franklin</dc:creator>
  <cp:keywords/>
  <dc:description/>
  <cp:lastModifiedBy>Suzanne Franklin</cp:lastModifiedBy>
  <cp:revision>2</cp:revision>
  <dcterms:created xsi:type="dcterms:W3CDTF">2019-02-03T13:29:00Z</dcterms:created>
  <dcterms:modified xsi:type="dcterms:W3CDTF">2019-02-03T13:29:00Z</dcterms:modified>
</cp:coreProperties>
</file>