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13958"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58"/>
      </w:tblGrid>
      <w:tr w:rsidR="00DC3874" w14:paraId="72BB58B4" w14:textId="77777777">
        <w:tblPrEx>
          <w:tblCellMar>
            <w:top w:w="0" w:type="dxa"/>
            <w:bottom w:w="0" w:type="dxa"/>
          </w:tblCellMar>
        </w:tblPrEx>
        <w:tc>
          <w:tcPr>
            <w:tcW w:w="13958" w:type="dxa"/>
            <w:shd w:val="clear" w:color="auto" w:fill="4A2C6E"/>
            <w:tcMar>
              <w:top w:w="220" w:type="dxa"/>
              <w:left w:w="300" w:type="dxa"/>
              <w:bottom w:w="220" w:type="dxa"/>
              <w:right w:w="300" w:type="dxa"/>
            </w:tcMar>
            <w:vAlign w:val="center"/>
          </w:tcPr>
          <w:p w14:paraId="1F76BD37" w14:textId="77777777" w:rsidR="00DC3874" w:rsidRDefault="00B11C96">
            <w:pPr>
              <w:spacing w:after="70"/>
              <w:jc w:val="center"/>
            </w:pPr>
            <w:r>
              <w:rPr>
                <w:rFonts w:ascii="Garamond" w:eastAsia="Garamond" w:hAnsi="Garamond" w:cs="Garamond"/>
                <w:b/>
                <w:bCs/>
                <w:color w:val="FFFFFF"/>
                <w:sz w:val="42"/>
                <w:szCs w:val="42"/>
              </w:rPr>
              <w:t>A bank of reasonable adjustments for autistic and ADHD students</w:t>
            </w:r>
          </w:p>
          <w:p w14:paraId="2945B848" w14:textId="77777777" w:rsidR="00DC3874" w:rsidRDefault="00B11C96">
            <w:pPr>
              <w:jc w:val="center"/>
            </w:pPr>
            <w:r>
              <w:rPr>
                <w:color w:val="FFFFFF"/>
              </w:rPr>
              <w:t>Ideas to consider when supporting an autistic or ADHD child, with an honest look at what the evidence says</w:t>
            </w:r>
          </w:p>
        </w:tc>
      </w:tr>
    </w:tbl>
    <w:p w14:paraId="1846D439" w14:textId="77777777" w:rsidR="00DC3874" w:rsidRDefault="00DC3874">
      <w:pPr>
        <w:spacing w:after="160"/>
      </w:pPr>
    </w:p>
    <w:p w14:paraId="704858A9" w14:textId="77777777" w:rsidR="00DC3874" w:rsidRDefault="00B11C96">
      <w:pPr>
        <w:pBdr>
          <w:bottom w:val="single" w:sz="6" w:space="4" w:color="7B5EA7"/>
        </w:pBdr>
        <w:spacing w:before="300" w:after="100"/>
      </w:pPr>
      <w:r>
        <w:rPr>
          <w:rFonts w:ascii="Garamond" w:eastAsia="Garamond" w:hAnsi="Garamond" w:cs="Garamond"/>
          <w:b/>
          <w:bCs/>
          <w:color w:val="4A2C6E"/>
          <w:sz w:val="28"/>
          <w:szCs w:val="28"/>
        </w:rPr>
        <w:t>How to use this resource</w:t>
      </w:r>
    </w:p>
    <w:p w14:paraId="227E2FF3" w14:textId="77777777" w:rsidR="00DC3874" w:rsidRDefault="00B11C96">
      <w:pPr>
        <w:spacing w:after="140"/>
      </w:pPr>
      <w:r>
        <w:t>This is a starting point, not a list of entitlements. It gathers together the kinds of reasonable adjustments a school might consider for an autistic or ADHD child, in one place, so the people around that child have somewhere to begin when they’re asking the question that matters: this child seems to be struggling, or has just had a diagnosis, so what might help?</w:t>
      </w:r>
    </w:p>
    <w:p w14:paraId="5E024DF9" w14:textId="77777777" w:rsidR="00DC3874" w:rsidRDefault="00B11C96">
      <w:pPr>
        <w:spacing w:after="140"/>
      </w:pPr>
      <w:r>
        <w:t>It’s built to be edited. Delete the rows you can’t offer, add ones you can and make it your school’s own version. Put your name and branding on it. Use it in conversations with families and with a child’s previous setting when they move up to you, so everyone’s working from the same list. A parent or carer can bring it to a meeting and point at what might help. A teacher or teaching assistant can read it and know what each idea looks like in the room. None of it needs a specialist to make sense of.</w:t>
      </w:r>
    </w:p>
    <w:p w14:paraId="19763B5A" w14:textId="77777777" w:rsidR="00DC3874" w:rsidRDefault="00B11C96">
      <w:pPr>
        <w:spacing w:after="140"/>
      </w:pPr>
      <w:r>
        <w:t xml:space="preserve">You’ll see a few adjustments that lean towards dyslexia or dyspraxia, like reduced writing demands and text to speech. Many autistic and ADHD children have overlapping difficulties with executive function, writing and processing, </w:t>
      </w:r>
      <w:proofErr w:type="gramStart"/>
      <w:r>
        <w:t>whether or not</w:t>
      </w:r>
      <w:proofErr w:type="gramEnd"/>
      <w:r>
        <w:t xml:space="preserve"> those carry a separate diagnosis, so the ones </w:t>
      </w:r>
      <w:proofErr w:type="gramStart"/>
      <w:r>
        <w:t>most commonly needed</w:t>
      </w:r>
      <w:proofErr w:type="gramEnd"/>
      <w:r>
        <w:t xml:space="preserve"> are kept in because they often support the same children.</w:t>
      </w:r>
    </w:p>
    <w:p w14:paraId="67CFA2C4" w14:textId="77777777" w:rsidR="00DC3874" w:rsidRDefault="00B11C96">
      <w:pPr>
        <w:pBdr>
          <w:bottom w:val="single" w:sz="6" w:space="4" w:color="7B5EA7"/>
        </w:pBdr>
        <w:spacing w:before="300" w:after="100"/>
      </w:pPr>
      <w:r>
        <w:rPr>
          <w:rFonts w:ascii="Garamond" w:eastAsia="Garamond" w:hAnsi="Garamond" w:cs="Garamond"/>
          <w:b/>
          <w:bCs/>
          <w:color w:val="4A2C6E"/>
          <w:sz w:val="28"/>
          <w:szCs w:val="28"/>
        </w:rPr>
        <w:t>A note on the evidence</w:t>
      </w:r>
    </w:p>
    <w:p w14:paraId="23A42673" w14:textId="77777777" w:rsidR="00DC3874" w:rsidRDefault="00B11C96">
      <w:pPr>
        <w:spacing w:after="140"/>
      </w:pPr>
      <w:r>
        <w:t>Each adjustment shows what the evidence supports and what it doesn’t, so you can spend time and money well. Some of the most popular adjustments turn out to have thin evidence for changing outcomes like attention or attainment. That doesn’t always mean don’t do them. Plenty of adjustments matter for a child’s comfort, dignity and sense of safety even when no study shows a gain in test scores and that is a good enough reason on its own. A child who feels calmer and safer is a child who can learn. The verdict</w:t>
      </w:r>
      <w:r>
        <w:t>s are here to keep you honest, not to rule things out and a child’s own sense that something helps always counts.</w:t>
      </w:r>
    </w:p>
    <w:p w14:paraId="6B63DD2C" w14:textId="77777777" w:rsidR="00DC3874" w:rsidRDefault="00B11C96">
      <w:pPr>
        <w:spacing w:after="140"/>
      </w:pPr>
      <w:r>
        <w:t>Where you see “strong rationale” rather than a verdict about studies, it means the case rests on access, comfort and dignity rather than trial evidence, which for much of the school day is exactly the right basis to work from.</w:t>
      </w:r>
    </w:p>
    <w:p w14:paraId="7128C131" w14:textId="77777777" w:rsidR="00DC3874" w:rsidRDefault="00B11C96">
      <w:pPr>
        <w:pageBreakBefore/>
        <w:pBdr>
          <w:bottom w:val="single" w:sz="6" w:space="4" w:color="7B5EA7"/>
        </w:pBdr>
        <w:spacing w:before="300" w:after="100"/>
      </w:pPr>
      <w:r>
        <w:rPr>
          <w:rFonts w:ascii="Garamond" w:eastAsia="Garamond" w:hAnsi="Garamond" w:cs="Garamond"/>
          <w:b/>
          <w:bCs/>
          <w:color w:val="4A2C6E"/>
          <w:sz w:val="28"/>
          <w:szCs w:val="28"/>
        </w:rPr>
        <w:lastRenderedPageBreak/>
        <w:t>Sensory and regulation</w:t>
      </w:r>
    </w:p>
    <w:p w14:paraId="43885755" w14:textId="77777777" w:rsidR="00DC3874" w:rsidRDefault="00DC3874">
      <w:pPr>
        <w:spacing w:after="40"/>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00"/>
        <w:gridCol w:w="4558"/>
        <w:gridCol w:w="3800"/>
      </w:tblGrid>
      <w:tr w:rsidR="00DC3874" w14:paraId="68BC5B59" w14:textId="77777777">
        <w:tblPrEx>
          <w:tblCellMar>
            <w:top w:w="0" w:type="dxa"/>
            <w:bottom w:w="0" w:type="dxa"/>
          </w:tblCellMar>
        </w:tblPrEx>
        <w:trPr>
          <w:cantSplit/>
          <w:tblHeader/>
        </w:trPr>
        <w:tc>
          <w:tcPr>
            <w:tcW w:w="22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608B2C52" w14:textId="77777777" w:rsidR="00DC3874" w:rsidRDefault="00B11C96">
            <w:r>
              <w:rPr>
                <w:rFonts w:ascii="Garamond" w:eastAsia="Garamond" w:hAnsi="Garamond" w:cs="Garamond"/>
                <w:b/>
                <w:bCs/>
                <w:color w:val="FFFFFF"/>
                <w:sz w:val="21"/>
                <w:szCs w:val="21"/>
              </w:rPr>
              <w:t>Adjustment</w:t>
            </w:r>
          </w:p>
        </w:tc>
        <w:tc>
          <w:tcPr>
            <w:tcW w:w="34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56303AD3" w14:textId="77777777" w:rsidR="00DC3874" w:rsidRDefault="00B11C96">
            <w:r>
              <w:rPr>
                <w:rFonts w:ascii="Garamond" w:eastAsia="Garamond" w:hAnsi="Garamond" w:cs="Garamond"/>
                <w:b/>
                <w:bCs/>
                <w:color w:val="FFFFFF"/>
                <w:sz w:val="21"/>
                <w:szCs w:val="21"/>
              </w:rPr>
              <w:t>What it can help with</w:t>
            </w:r>
          </w:p>
        </w:tc>
        <w:tc>
          <w:tcPr>
            <w:tcW w:w="4558"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134DA638" w14:textId="77777777" w:rsidR="00DC3874" w:rsidRDefault="00B11C96">
            <w:r>
              <w:rPr>
                <w:rFonts w:ascii="Garamond" w:eastAsia="Garamond" w:hAnsi="Garamond" w:cs="Garamond"/>
                <w:b/>
                <w:bCs/>
                <w:color w:val="FFFFFF"/>
                <w:sz w:val="21"/>
                <w:szCs w:val="21"/>
              </w:rPr>
              <w:t>What the evidence says</w:t>
            </w:r>
          </w:p>
        </w:tc>
        <w:tc>
          <w:tcPr>
            <w:tcW w:w="38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24EE6599" w14:textId="77777777" w:rsidR="00DC3874" w:rsidRDefault="00B11C96">
            <w:r>
              <w:rPr>
                <w:rFonts w:ascii="Garamond" w:eastAsia="Garamond" w:hAnsi="Garamond" w:cs="Garamond"/>
                <w:b/>
                <w:bCs/>
                <w:color w:val="FFFFFF"/>
                <w:sz w:val="21"/>
                <w:szCs w:val="21"/>
              </w:rPr>
              <w:t>What it looks like in practice</w:t>
            </w:r>
          </w:p>
        </w:tc>
      </w:tr>
      <w:tr w:rsidR="00DC3874" w14:paraId="1CBE2EBC"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D094B16" w14:textId="77777777" w:rsidR="00DC3874" w:rsidRDefault="00B11C96">
            <w:r>
              <w:rPr>
                <w:b/>
                <w:bCs/>
                <w:color w:val="4A2C6E"/>
                <w:sz w:val="21"/>
                <w:szCs w:val="21"/>
              </w:rPr>
              <w:t>Fidget tools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8925819" w14:textId="77777777" w:rsidR="00DC3874" w:rsidRDefault="00B11C96">
            <w:r>
              <w:rPr>
                <w:sz w:val="21"/>
                <w:szCs w:val="21"/>
              </w:rPr>
              <w:t>Some children settle better with something quiet to do with their hands. It can ease restlessness and give a child a way to stay in the room.</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14A6709" w14:textId="77777777" w:rsidR="00DC3874" w:rsidRDefault="00B11C96">
            <w:pPr>
              <w:spacing w:after="50"/>
            </w:pPr>
            <w:r>
              <w:rPr>
                <w:rFonts w:ascii="Garamond" w:eastAsia="Garamond" w:hAnsi="Garamond" w:cs="Garamond"/>
                <w:b/>
                <w:bCs/>
                <w:color w:val="7B5EA7"/>
                <w:sz w:val="21"/>
                <w:szCs w:val="21"/>
              </w:rPr>
              <w:t>Mixed evidence</w:t>
            </w:r>
          </w:p>
          <w:p w14:paraId="4E5FA7B3" w14:textId="77777777" w:rsidR="00DC3874" w:rsidRDefault="00B11C96">
            <w:r>
              <w:rPr>
                <w:sz w:val="21"/>
                <w:szCs w:val="21"/>
              </w:rPr>
              <w:t xml:space="preserve">Many children say fidgets help them feel calmer and that matters. But controlled studies don’t show a reliable gain in attention and fidget spinners </w:t>
            </w:r>
            <w:proofErr w:type="gramStart"/>
            <w:r>
              <w:rPr>
                <w:sz w:val="21"/>
                <w:szCs w:val="21"/>
              </w:rPr>
              <w:t>in particular can</w:t>
            </w:r>
            <w:proofErr w:type="gramEnd"/>
            <w:r>
              <w:rPr>
                <w:sz w:val="21"/>
                <w:szCs w:val="21"/>
              </w:rPr>
              <w:t xml:space="preserve"> pull focus away for some children. Worth trying quietly, one child at a time, rather than handing them out to everyone.</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6B1595D" w14:textId="77777777" w:rsidR="00DC3874" w:rsidRDefault="00B11C96">
            <w:r>
              <w:rPr>
                <w:sz w:val="21"/>
                <w:szCs w:val="21"/>
              </w:rPr>
              <w:t>A small, quiet, non-visual fidget the child keeps in a pocket or on their lap. Agree together what helps and check now and then whether it still does.</w:t>
            </w:r>
          </w:p>
        </w:tc>
      </w:tr>
      <w:tr w:rsidR="00DC3874" w14:paraId="3AD36714"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713B5FE" w14:textId="77777777" w:rsidR="00DC3874" w:rsidRDefault="00B11C96">
            <w:r>
              <w:rPr>
                <w:b/>
                <w:bCs/>
                <w:color w:val="4A2C6E"/>
                <w:sz w:val="21"/>
                <w:szCs w:val="21"/>
              </w:rPr>
              <w:t>Ear defenders and noise-reducing headphones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A39A6FD" w14:textId="77777777" w:rsidR="00DC3874" w:rsidRDefault="00B11C96">
            <w:r>
              <w:rPr>
                <w:sz w:val="21"/>
                <w:szCs w:val="21"/>
              </w:rPr>
              <w:t>Cuts the volume of a loud, echoey environment so a child can stay regulated in assemblies, the canteen, corridors or a busy classroom.</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0C83051" w14:textId="77777777" w:rsidR="00DC3874" w:rsidRDefault="00B11C96">
            <w:pPr>
              <w:spacing w:after="50"/>
            </w:pPr>
            <w:r>
              <w:rPr>
                <w:rFonts w:ascii="Garamond" w:eastAsia="Garamond" w:hAnsi="Garamond" w:cs="Garamond"/>
                <w:b/>
                <w:bCs/>
                <w:color w:val="7B5EA7"/>
                <w:sz w:val="21"/>
                <w:szCs w:val="21"/>
              </w:rPr>
              <w:t>Promising evidence</w:t>
            </w:r>
          </w:p>
          <w:p w14:paraId="4AF28FA8" w14:textId="77777777" w:rsidR="00DC3874" w:rsidRDefault="00B11C96">
            <w:r>
              <w:rPr>
                <w:sz w:val="21"/>
                <w:szCs w:val="21"/>
              </w:rPr>
              <w:t>Small studies with autistic children show real benefit for distress and arousal when sound is overwhelming. The evidence is about coping and comfort, not attainment. Best used when a child needs them rather than worn all day, so they stay an access tool and not a wall.</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67E0003" w14:textId="77777777" w:rsidR="00DC3874" w:rsidRDefault="00B11C96">
            <w:r>
              <w:rPr>
                <w:sz w:val="21"/>
                <w:szCs w:val="21"/>
              </w:rPr>
              <w:t xml:space="preserve">The child has their own pair and knows they’re allowed to use them. In-ear filters such as Loops are less obvious and often preferred by older children, so brief staff so a child isn’t told off for wearing them. </w:t>
            </w:r>
            <w:proofErr w:type="gramStart"/>
            <w:r>
              <w:rPr>
                <w:sz w:val="21"/>
                <w:szCs w:val="21"/>
              </w:rPr>
              <w:t>Plan ahead</w:t>
            </w:r>
            <w:proofErr w:type="gramEnd"/>
            <w:r>
              <w:rPr>
                <w:sz w:val="21"/>
                <w:szCs w:val="21"/>
              </w:rPr>
              <w:t xml:space="preserve"> for the noisy moments of the day.</w:t>
            </w:r>
          </w:p>
        </w:tc>
      </w:tr>
      <w:tr w:rsidR="00DC3874" w14:paraId="03E6E166"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B264AFF" w14:textId="77777777" w:rsidR="00DC3874" w:rsidRDefault="00B11C96">
            <w:r>
              <w:rPr>
                <w:b/>
                <w:bCs/>
                <w:color w:val="4A2C6E"/>
                <w:sz w:val="21"/>
                <w:szCs w:val="21"/>
              </w:rPr>
              <w:t>Weighted blankets and lap pads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7180595" w14:textId="77777777" w:rsidR="00DC3874" w:rsidRDefault="00B11C96">
            <w:r>
              <w:rPr>
                <w:sz w:val="21"/>
                <w:szCs w:val="21"/>
              </w:rPr>
              <w:t>Some children find deep pressure calming and like the steady, contained feeling of weight.</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F9B0304" w14:textId="77777777" w:rsidR="00DC3874" w:rsidRDefault="00B11C96">
            <w:pPr>
              <w:spacing w:after="50"/>
            </w:pPr>
            <w:r>
              <w:rPr>
                <w:rFonts w:ascii="Garamond" w:eastAsia="Garamond" w:hAnsi="Garamond" w:cs="Garamond"/>
                <w:b/>
                <w:bCs/>
                <w:color w:val="7B5EA7"/>
                <w:sz w:val="21"/>
                <w:szCs w:val="21"/>
              </w:rPr>
              <w:t>Limited evidence</w:t>
            </w:r>
          </w:p>
          <w:p w14:paraId="18CF7AC9" w14:textId="77777777" w:rsidR="00DC3874" w:rsidRDefault="00B11C96">
            <w:r>
              <w:rPr>
                <w:sz w:val="21"/>
                <w:szCs w:val="21"/>
              </w:rPr>
              <w:t>A large autism sleep trial found weighted blankets didn’t improve sleep, though families often preferred them and there’s no solid evidence they help learning or behaviour in class. Deep pressure does seem to settle many children even where the research is thin, so if a child finds it comforting that’s a fair reason on its own. Keep an eye on safety, consent and overheating.</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AA62BB0" w14:textId="77777777" w:rsidR="00DC3874" w:rsidRDefault="00B11C96">
            <w:r>
              <w:rPr>
                <w:sz w:val="21"/>
                <w:szCs w:val="21"/>
              </w:rPr>
              <w:t xml:space="preserve">Offered, never imposed. A lap </w:t>
            </w:r>
            <w:proofErr w:type="gramStart"/>
            <w:r>
              <w:rPr>
                <w:sz w:val="21"/>
                <w:szCs w:val="21"/>
              </w:rPr>
              <w:t>pad</w:t>
            </w:r>
            <w:proofErr w:type="gramEnd"/>
            <w:r>
              <w:rPr>
                <w:sz w:val="21"/>
                <w:szCs w:val="21"/>
              </w:rPr>
              <w:t xml:space="preserve"> the child can choose to use, with a clear way to say no. Carrying something heavy, like a pile of books, can give a similar regulating input.</w:t>
            </w:r>
          </w:p>
        </w:tc>
      </w:tr>
      <w:tr w:rsidR="00DC3874" w14:paraId="097B9F56"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B61AD18" w14:textId="77777777" w:rsidR="00DC3874" w:rsidRDefault="00B11C96">
            <w:r>
              <w:rPr>
                <w:b/>
                <w:bCs/>
                <w:color w:val="4A2C6E"/>
                <w:sz w:val="21"/>
                <w:szCs w:val="21"/>
              </w:rPr>
              <w:lastRenderedPageBreak/>
              <w:t>Wobble cushions and alternative seating</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D3A3D8B" w14:textId="77777777" w:rsidR="00DC3874" w:rsidRDefault="00B11C96">
            <w:r>
              <w:rPr>
                <w:sz w:val="21"/>
                <w:szCs w:val="21"/>
              </w:rPr>
              <w:t>Gives movement-seekers a way to move while staying at their desk, which can help some children stay put and stay focused.</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E57F6CE" w14:textId="77777777" w:rsidR="00DC3874" w:rsidRDefault="00B11C96">
            <w:pPr>
              <w:spacing w:after="50"/>
            </w:pPr>
            <w:r>
              <w:rPr>
                <w:rFonts w:ascii="Garamond" w:eastAsia="Garamond" w:hAnsi="Garamond" w:cs="Garamond"/>
                <w:b/>
                <w:bCs/>
                <w:color w:val="7B5EA7"/>
                <w:sz w:val="21"/>
                <w:szCs w:val="21"/>
              </w:rPr>
              <w:t>Mixed evidence</w:t>
            </w:r>
          </w:p>
          <w:p w14:paraId="4FA419AC" w14:textId="77777777" w:rsidR="00DC3874" w:rsidRDefault="00B11C96">
            <w:r>
              <w:rPr>
                <w:sz w:val="21"/>
                <w:szCs w:val="21"/>
              </w:rPr>
              <w:t>Small studies suggest some children with ADHD or sensory-seeking needs sit and settle better, but the evidence is thin and it doesn’t suit everyone. For some it’s a distraction or extra effort. Try it with the individual child rather than assuming.</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579B758" w14:textId="77777777" w:rsidR="00DC3874" w:rsidRDefault="00B11C96">
            <w:r>
              <w:rPr>
                <w:sz w:val="21"/>
                <w:szCs w:val="21"/>
              </w:rPr>
              <w:t>A wobble cushion, a different chair, or the option to stand. See whether it genuinely helps this child.</w:t>
            </w:r>
          </w:p>
        </w:tc>
      </w:tr>
      <w:tr w:rsidR="00DC3874" w14:paraId="1B07E724"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69C5D16" w14:textId="77777777" w:rsidR="00DC3874" w:rsidRDefault="00B11C96">
            <w:r>
              <w:rPr>
                <w:b/>
                <w:bCs/>
                <w:color w:val="4A2C6E"/>
                <w:sz w:val="21"/>
                <w:szCs w:val="21"/>
              </w:rPr>
              <w:t>Movement and brain breaks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7AC13B3" w14:textId="77777777" w:rsidR="00DC3874" w:rsidRDefault="00B11C96">
            <w:r>
              <w:rPr>
                <w:sz w:val="21"/>
                <w:szCs w:val="21"/>
              </w:rPr>
              <w:t>Short bursts of movement help children reset, get the wriggles out and come back readier to learn.</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F7C736C" w14:textId="77777777" w:rsidR="00DC3874" w:rsidRDefault="00B11C96">
            <w:pPr>
              <w:spacing w:after="50"/>
            </w:pPr>
            <w:r>
              <w:rPr>
                <w:rFonts w:ascii="Garamond" w:eastAsia="Garamond" w:hAnsi="Garamond" w:cs="Garamond"/>
                <w:b/>
                <w:bCs/>
                <w:color w:val="7B5EA7"/>
                <w:sz w:val="21"/>
                <w:szCs w:val="21"/>
              </w:rPr>
              <w:t>Promising evidence</w:t>
            </w:r>
          </w:p>
          <w:p w14:paraId="2464D552" w14:textId="77777777" w:rsidR="00DC3874" w:rsidRDefault="00B11C96">
            <w:r>
              <w:rPr>
                <w:sz w:val="21"/>
                <w:szCs w:val="21"/>
              </w:rPr>
              <w:t>On firmer ground than most sensory adjustments. Reviews show classroom movement breaks support activity, behaviour and attention readiness. For children with ADHD, active breaks can help working memory and self-control. The link to test scores is weaker, but a regulated child is a child who can learn.</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B587185" w14:textId="77777777" w:rsidR="00DC3874" w:rsidRDefault="00B11C96">
            <w:r>
              <w:rPr>
                <w:sz w:val="21"/>
                <w:szCs w:val="21"/>
              </w:rPr>
              <w:t>A planned stretch, a lap of the corridor, a job that involves moving. Built into the day, not earned or withdrawn.</w:t>
            </w:r>
          </w:p>
        </w:tc>
      </w:tr>
      <w:tr w:rsidR="00DC3874" w14:paraId="2E037E39"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93B122B" w14:textId="77777777" w:rsidR="00DC3874" w:rsidRDefault="00B11C96">
            <w:r>
              <w:rPr>
                <w:b/>
                <w:bCs/>
                <w:color w:val="4A2C6E"/>
                <w:sz w:val="21"/>
                <w:szCs w:val="21"/>
              </w:rPr>
              <w:t>Sensory circuits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A34B70B" w14:textId="77777777" w:rsidR="00DC3874" w:rsidRDefault="00B11C96">
            <w:r>
              <w:rPr>
                <w:sz w:val="21"/>
                <w:szCs w:val="21"/>
              </w:rPr>
              <w:t>A short sequence of movement activities meant to help a child feel organised and ready for the day.</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235ED60C" w14:textId="77777777" w:rsidR="00DC3874" w:rsidRDefault="00B11C96">
            <w:pPr>
              <w:spacing w:after="50"/>
            </w:pPr>
            <w:r>
              <w:rPr>
                <w:rFonts w:ascii="Garamond" w:eastAsia="Garamond" w:hAnsi="Garamond" w:cs="Garamond"/>
                <w:b/>
                <w:bCs/>
                <w:color w:val="7B5EA7"/>
                <w:sz w:val="21"/>
                <w:szCs w:val="21"/>
              </w:rPr>
              <w:t>Limited evidence</w:t>
            </w:r>
          </w:p>
          <w:p w14:paraId="084654EB" w14:textId="77777777" w:rsidR="00DC3874" w:rsidRDefault="00B11C96">
            <w:r>
              <w:rPr>
                <w:sz w:val="21"/>
                <w:szCs w:val="21"/>
              </w:rPr>
              <w:t>The idea is reasonable, but the version most schools run isn’t the same as the therapist-led, individualised sensory integration that has better evidence behind it. Treat generic circuits as worth trying for some children, not as a proven programme. Where there’s a real sensory need, an OT’s input is worth more than an off-the-shelf routine.</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D346496" w14:textId="77777777" w:rsidR="00DC3874" w:rsidRDefault="00B11C96">
            <w:r>
              <w:rPr>
                <w:sz w:val="21"/>
                <w:szCs w:val="21"/>
              </w:rPr>
              <w:t>If you run one, keep it individual and watch whether it helps this child, rather than rolling it out as standard.</w:t>
            </w:r>
          </w:p>
        </w:tc>
      </w:tr>
      <w:tr w:rsidR="00DC3874" w14:paraId="1F8EB1BE"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70E1F3B" w14:textId="77777777" w:rsidR="00DC3874" w:rsidRDefault="00B11C96">
            <w:r>
              <w:rPr>
                <w:b/>
                <w:bCs/>
                <w:color w:val="4A2C6E"/>
                <w:sz w:val="21"/>
                <w:szCs w:val="21"/>
              </w:rPr>
              <w:t>Quiet or low-arousal space</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3D1020F" w14:textId="77777777" w:rsidR="00DC3874" w:rsidRDefault="00B11C96">
            <w:r>
              <w:rPr>
                <w:sz w:val="21"/>
                <w:szCs w:val="21"/>
              </w:rPr>
              <w:t>Somewhere a child can go to bring their arousal down before it tips into overwhelm and recover after it has.</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448DB4F" w14:textId="77777777" w:rsidR="00DC3874" w:rsidRDefault="00B11C96">
            <w:pPr>
              <w:spacing w:after="50"/>
            </w:pPr>
            <w:r>
              <w:rPr>
                <w:rFonts w:ascii="Garamond" w:eastAsia="Garamond" w:hAnsi="Garamond" w:cs="Garamond"/>
                <w:b/>
                <w:bCs/>
                <w:color w:val="7B5EA7"/>
                <w:sz w:val="21"/>
                <w:szCs w:val="21"/>
              </w:rPr>
              <w:t>Promising evidence</w:t>
            </w:r>
          </w:p>
          <w:p w14:paraId="4A1221B7" w14:textId="77777777" w:rsidR="00DC3874" w:rsidRDefault="00B11C96">
            <w:r>
              <w:rPr>
                <w:sz w:val="21"/>
                <w:szCs w:val="21"/>
              </w:rPr>
              <w:t>Autistic children and young people tell us reducing overload helps and the rationale is strong, though hard outcome studies are thin. The key is that it’s planned and calm, a place to regulate, never used as a punishment or a quiet way to remove a child.</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4A45647" w14:textId="77777777" w:rsidR="00DC3874" w:rsidRDefault="00B11C96">
            <w:r>
              <w:rPr>
                <w:sz w:val="21"/>
                <w:szCs w:val="21"/>
              </w:rPr>
              <w:t>A named, calm space the child can access by agreement, with a plan for going and coming back.</w:t>
            </w:r>
          </w:p>
        </w:tc>
      </w:tr>
      <w:tr w:rsidR="00DC3874" w14:paraId="55ADFDAE"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0459898" w14:textId="77777777" w:rsidR="00DC3874" w:rsidRDefault="00B11C96">
            <w:r>
              <w:rPr>
                <w:b/>
                <w:bCs/>
                <w:color w:val="4A2C6E"/>
                <w:sz w:val="21"/>
                <w:szCs w:val="21"/>
              </w:rPr>
              <w:lastRenderedPageBreak/>
              <w:t>Chewable aids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8FBDF80" w14:textId="77777777" w:rsidR="00DC3874" w:rsidRDefault="00B11C96">
            <w:r>
              <w:rPr>
                <w:sz w:val="21"/>
                <w:szCs w:val="21"/>
              </w:rPr>
              <w:t>Gives a child a safe way to meet an oral sensory need and can replace chewing on clothes, pencils or skin.</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1BA1B01" w14:textId="77777777" w:rsidR="00DC3874" w:rsidRDefault="00B11C96">
            <w:pPr>
              <w:spacing w:after="50"/>
            </w:pPr>
            <w:r>
              <w:rPr>
                <w:rFonts w:ascii="Garamond" w:eastAsia="Garamond" w:hAnsi="Garamond" w:cs="Garamond"/>
                <w:b/>
                <w:bCs/>
                <w:color w:val="7B5EA7"/>
                <w:sz w:val="21"/>
                <w:szCs w:val="21"/>
              </w:rPr>
              <w:t>Little outcome evidence</w:t>
            </w:r>
          </w:p>
          <w:p w14:paraId="5BAA9F3F" w14:textId="77777777" w:rsidR="00DC3874" w:rsidRDefault="00B11C96">
            <w:r>
              <w:rPr>
                <w:sz w:val="21"/>
                <w:szCs w:val="21"/>
              </w:rPr>
              <w:t>No real evidence chewies improve attention or learning, but for a child with a genuine oral sensory need they offer a safer, more dignified option than the alternatives. Mind hygiene, choking risk and not sharing.</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BAC2255" w14:textId="77777777" w:rsidR="00DC3874" w:rsidRDefault="00B11C96">
            <w:r>
              <w:rPr>
                <w:sz w:val="21"/>
                <w:szCs w:val="21"/>
              </w:rPr>
              <w:t>A chewable the child can use discreetly when they need it, framed as ordinary rather than a problem.</w:t>
            </w:r>
          </w:p>
        </w:tc>
      </w:tr>
      <w:tr w:rsidR="00DC3874" w14:paraId="3A02E4F0"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EE9DE25" w14:textId="77777777" w:rsidR="00DC3874" w:rsidRDefault="00B11C96">
            <w:r>
              <w:rPr>
                <w:b/>
                <w:bCs/>
                <w:color w:val="4A2C6E"/>
                <w:sz w:val="21"/>
                <w:szCs w:val="21"/>
              </w:rPr>
              <w:t>Uniform adjustments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CFBF46E" w14:textId="77777777" w:rsidR="00DC3874" w:rsidRDefault="00B11C96">
            <w:r>
              <w:rPr>
                <w:sz w:val="21"/>
                <w:szCs w:val="21"/>
              </w:rPr>
              <w:t>Uniform is a common flashpoint. Seams, labels, waistbands, ties and stiff fabrics can be genuinely painful for a sensory-sensitive child and the daily battle over it costs far more than it saves. A child who feels comfortable in their clothes is a child who can settle and learn.</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28DCE246" w14:textId="77777777" w:rsidR="00DC3874" w:rsidRDefault="00B11C96">
            <w:pPr>
              <w:spacing w:after="50"/>
            </w:pPr>
            <w:r>
              <w:rPr>
                <w:rFonts w:ascii="Garamond" w:eastAsia="Garamond" w:hAnsi="Garamond" w:cs="Garamond"/>
                <w:b/>
                <w:bCs/>
                <w:color w:val="7B5EA7"/>
                <w:sz w:val="21"/>
                <w:szCs w:val="21"/>
              </w:rPr>
              <w:t>Strong rationale</w:t>
            </w:r>
          </w:p>
          <w:p w14:paraId="3CE167C1" w14:textId="77777777" w:rsidR="00DC3874" w:rsidRDefault="00B11C96">
            <w:r>
              <w:rPr>
                <w:sz w:val="21"/>
                <w:szCs w:val="21"/>
              </w:rPr>
              <w:t xml:space="preserve">Little trial evidence, but a clear sensory and wellbeing case. Many children regulate far better in a soft hoodie, hood up for a sense of containment and the comfort of soft fabric against the skin. Putting the school logo on a plain </w:t>
            </w:r>
            <w:proofErr w:type="gramStart"/>
            <w:r>
              <w:rPr>
                <w:sz w:val="21"/>
                <w:szCs w:val="21"/>
              </w:rPr>
              <w:t>hoodie, or</w:t>
            </w:r>
            <w:proofErr w:type="gramEnd"/>
            <w:r>
              <w:rPr>
                <w:sz w:val="21"/>
                <w:szCs w:val="21"/>
              </w:rPr>
              <w:t xml:space="preserve"> allowing a soft jersey of the PE kind on ordinary days, keeps the uniform recognisable while giving the child what their body needs. Some forward-thinking schools now build a hoodie into their uniform offer.</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2E56262A" w14:textId="77777777" w:rsidR="00DC3874" w:rsidRDefault="00B11C96">
            <w:r>
              <w:rPr>
                <w:sz w:val="21"/>
                <w:szCs w:val="21"/>
              </w:rPr>
              <w:t>Softer alternatives, no tie or an elasticated one, permission to remove the blazer, PE kit on PE days and a logo hoodie or soft top as a standard option.</w:t>
            </w:r>
          </w:p>
        </w:tc>
      </w:tr>
    </w:tbl>
    <w:p w14:paraId="1C159033" w14:textId="77777777" w:rsidR="00DC3874" w:rsidRDefault="00B11C96">
      <w:pPr>
        <w:pageBreakBefore/>
        <w:pBdr>
          <w:bottom w:val="single" w:sz="6" w:space="4" w:color="7B5EA7"/>
        </w:pBdr>
        <w:spacing w:before="300" w:after="100"/>
      </w:pPr>
      <w:r>
        <w:rPr>
          <w:rFonts w:ascii="Garamond" w:eastAsia="Garamond" w:hAnsi="Garamond" w:cs="Garamond"/>
          <w:b/>
          <w:bCs/>
          <w:color w:val="4A2C6E"/>
          <w:sz w:val="28"/>
          <w:szCs w:val="28"/>
        </w:rPr>
        <w:lastRenderedPageBreak/>
        <w:t>The classroom environment</w:t>
      </w:r>
    </w:p>
    <w:p w14:paraId="0249B32C" w14:textId="77777777" w:rsidR="00DC3874" w:rsidRDefault="00DC3874">
      <w:pPr>
        <w:spacing w:after="40"/>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00"/>
        <w:gridCol w:w="4558"/>
        <w:gridCol w:w="3800"/>
      </w:tblGrid>
      <w:tr w:rsidR="00DC3874" w14:paraId="6691276C" w14:textId="77777777">
        <w:tblPrEx>
          <w:tblCellMar>
            <w:top w:w="0" w:type="dxa"/>
            <w:bottom w:w="0" w:type="dxa"/>
          </w:tblCellMar>
        </w:tblPrEx>
        <w:trPr>
          <w:cantSplit/>
          <w:tblHeader/>
        </w:trPr>
        <w:tc>
          <w:tcPr>
            <w:tcW w:w="22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606B4CC4" w14:textId="77777777" w:rsidR="00DC3874" w:rsidRDefault="00B11C96">
            <w:r>
              <w:rPr>
                <w:rFonts w:ascii="Garamond" w:eastAsia="Garamond" w:hAnsi="Garamond" w:cs="Garamond"/>
                <w:b/>
                <w:bCs/>
                <w:color w:val="FFFFFF"/>
                <w:sz w:val="21"/>
                <w:szCs w:val="21"/>
              </w:rPr>
              <w:t>Adjustment</w:t>
            </w:r>
          </w:p>
        </w:tc>
        <w:tc>
          <w:tcPr>
            <w:tcW w:w="34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0F6CD460" w14:textId="77777777" w:rsidR="00DC3874" w:rsidRDefault="00B11C96">
            <w:r>
              <w:rPr>
                <w:rFonts w:ascii="Garamond" w:eastAsia="Garamond" w:hAnsi="Garamond" w:cs="Garamond"/>
                <w:b/>
                <w:bCs/>
                <w:color w:val="FFFFFF"/>
                <w:sz w:val="21"/>
                <w:szCs w:val="21"/>
              </w:rPr>
              <w:t>What it can help with</w:t>
            </w:r>
          </w:p>
        </w:tc>
        <w:tc>
          <w:tcPr>
            <w:tcW w:w="4558"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5D1C10D5" w14:textId="77777777" w:rsidR="00DC3874" w:rsidRDefault="00B11C96">
            <w:r>
              <w:rPr>
                <w:rFonts w:ascii="Garamond" w:eastAsia="Garamond" w:hAnsi="Garamond" w:cs="Garamond"/>
                <w:b/>
                <w:bCs/>
                <w:color w:val="FFFFFF"/>
                <w:sz w:val="21"/>
                <w:szCs w:val="21"/>
              </w:rPr>
              <w:t>What the evidence says</w:t>
            </w:r>
          </w:p>
        </w:tc>
        <w:tc>
          <w:tcPr>
            <w:tcW w:w="38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18BEB0CB" w14:textId="77777777" w:rsidR="00DC3874" w:rsidRDefault="00B11C96">
            <w:r>
              <w:rPr>
                <w:rFonts w:ascii="Garamond" w:eastAsia="Garamond" w:hAnsi="Garamond" w:cs="Garamond"/>
                <w:b/>
                <w:bCs/>
                <w:color w:val="FFFFFF"/>
                <w:sz w:val="21"/>
                <w:szCs w:val="21"/>
              </w:rPr>
              <w:t>What it looks like in practice</w:t>
            </w:r>
          </w:p>
        </w:tc>
      </w:tr>
      <w:tr w:rsidR="00DC3874" w14:paraId="2C2746C7"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9A2459B" w14:textId="77777777" w:rsidR="00DC3874" w:rsidRDefault="00B11C96">
            <w:r>
              <w:rPr>
                <w:b/>
                <w:bCs/>
                <w:color w:val="4A2C6E"/>
                <w:sz w:val="21"/>
                <w:szCs w:val="21"/>
              </w:rPr>
              <w:t>Seating position</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1553051" w14:textId="77777777" w:rsidR="00DC3874" w:rsidRDefault="00B11C96">
            <w:r>
              <w:rPr>
                <w:sz w:val="21"/>
                <w:szCs w:val="21"/>
              </w:rPr>
              <w:t>The right spot can cut distraction, keep a child near the teacher for quiet check-ins and avoid sensory triggers like the door or window.</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C2B4136" w14:textId="77777777" w:rsidR="00DC3874" w:rsidRDefault="00B11C96">
            <w:pPr>
              <w:spacing w:after="50"/>
            </w:pPr>
            <w:r>
              <w:rPr>
                <w:rFonts w:ascii="Garamond" w:eastAsia="Garamond" w:hAnsi="Garamond" w:cs="Garamond"/>
                <w:b/>
                <w:bCs/>
                <w:color w:val="7B5EA7"/>
                <w:sz w:val="21"/>
                <w:szCs w:val="21"/>
              </w:rPr>
              <w:t>Promising evidence</w:t>
            </w:r>
          </w:p>
          <w:p w14:paraId="7271676A" w14:textId="77777777" w:rsidR="00DC3874" w:rsidRDefault="00B11C96">
            <w:r>
              <w:rPr>
                <w:sz w:val="21"/>
                <w:szCs w:val="21"/>
              </w:rPr>
              <w:t>Mostly indirect, but a sensible, low-cost piece of individual fit. Where a child sits changes how easily they can access the lesson and stay regulated.</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399538F" w14:textId="77777777" w:rsidR="00DC3874" w:rsidRDefault="00B11C96">
            <w:r>
              <w:rPr>
                <w:sz w:val="21"/>
                <w:szCs w:val="21"/>
              </w:rPr>
              <w:t>Try a seat that suits this child: near the front, by an exit, away from a noisy radiator, next to a calm peer. Always agree a move with the child first, since a sudden change of seat is itself disruptive and can feel unsafe.</w:t>
            </w:r>
          </w:p>
        </w:tc>
      </w:tr>
      <w:tr w:rsidR="00DC3874" w14:paraId="52A677B2"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9D3121D" w14:textId="77777777" w:rsidR="00DC3874" w:rsidRDefault="00B11C96">
            <w:r>
              <w:rPr>
                <w:b/>
                <w:bCs/>
                <w:color w:val="4A2C6E"/>
                <w:sz w:val="21"/>
                <w:szCs w:val="21"/>
              </w:rPr>
              <w:t>Lighting</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16AC9DD" w14:textId="77777777" w:rsidR="00DC3874" w:rsidRDefault="00B11C96">
            <w:r>
              <w:rPr>
                <w:sz w:val="21"/>
                <w:szCs w:val="21"/>
              </w:rPr>
              <w:t>Harsh, flickering or glaring light is uncomfortable for some children and can make a room hard to be in.</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8CEE957" w14:textId="77777777" w:rsidR="00DC3874" w:rsidRDefault="00B11C96">
            <w:pPr>
              <w:spacing w:after="50"/>
            </w:pPr>
            <w:r>
              <w:rPr>
                <w:rFonts w:ascii="Garamond" w:eastAsia="Garamond" w:hAnsi="Garamond" w:cs="Garamond"/>
                <w:b/>
                <w:bCs/>
                <w:color w:val="7B5EA7"/>
                <w:sz w:val="21"/>
                <w:szCs w:val="21"/>
              </w:rPr>
              <w:t>Promising evidence</w:t>
            </w:r>
          </w:p>
          <w:p w14:paraId="64DAA870" w14:textId="77777777" w:rsidR="00DC3874" w:rsidRDefault="00B11C96">
            <w:r>
              <w:rPr>
                <w:sz w:val="21"/>
                <w:szCs w:val="21"/>
              </w:rPr>
              <w:t>Sensory reviews say lighting matters for autistic pupils, though strong classroom outcome studies are thin. Dealing with flicker and glare is cheap and reasonable.</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37CB7DD" w14:textId="77777777" w:rsidR="00DC3874" w:rsidRDefault="00B11C96">
            <w:r>
              <w:rPr>
                <w:sz w:val="21"/>
                <w:szCs w:val="21"/>
              </w:rPr>
              <w:t>Use natural light where you can, sort out a buzzing tube, let a child sit away from harsh glare. Turning the main lights off for a while can calm a room, without sitting in the dark.</w:t>
            </w:r>
          </w:p>
        </w:tc>
      </w:tr>
      <w:tr w:rsidR="00DC3874" w14:paraId="1F300FCB"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74ABC68" w14:textId="77777777" w:rsidR="00DC3874" w:rsidRDefault="00B11C96">
            <w:r>
              <w:rPr>
                <w:b/>
                <w:bCs/>
                <w:color w:val="4A2C6E"/>
                <w:sz w:val="21"/>
                <w:szCs w:val="21"/>
              </w:rPr>
              <w:t>Classroom layout</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92ACC54" w14:textId="77777777" w:rsidR="00DC3874" w:rsidRDefault="00B11C96">
            <w:r>
              <w:rPr>
                <w:sz w:val="21"/>
                <w:szCs w:val="21"/>
              </w:rPr>
              <w:t>A predictable, uncluttered room is easier to move around and read and lowers the sensory load.</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29ED9798" w14:textId="77777777" w:rsidR="00DC3874" w:rsidRDefault="00B11C96">
            <w:pPr>
              <w:spacing w:after="50"/>
            </w:pPr>
            <w:r>
              <w:rPr>
                <w:rFonts w:ascii="Garamond" w:eastAsia="Garamond" w:hAnsi="Garamond" w:cs="Garamond"/>
                <w:b/>
                <w:bCs/>
                <w:color w:val="7B5EA7"/>
                <w:sz w:val="21"/>
                <w:szCs w:val="21"/>
              </w:rPr>
              <w:t>Promising evidence</w:t>
            </w:r>
          </w:p>
          <w:p w14:paraId="1ADD7D56" w14:textId="77777777" w:rsidR="00DC3874" w:rsidRDefault="00B11C96">
            <w:r>
              <w:rPr>
                <w:sz w:val="21"/>
                <w:szCs w:val="21"/>
              </w:rPr>
              <w:t>The case rests on rationale and emerging research more than firm trials, but a calm, navigable layout helps children who find busy spaces hard.</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E1DFAEC" w14:textId="77777777" w:rsidR="00DC3874" w:rsidRDefault="00B11C96">
            <w:r>
              <w:rPr>
                <w:sz w:val="21"/>
                <w:szCs w:val="21"/>
              </w:rPr>
              <w:t>Clear routes, defined areas, a consistent setup so the room doesn’t change under a child’s feet.</w:t>
            </w:r>
          </w:p>
        </w:tc>
      </w:tr>
      <w:tr w:rsidR="00DC3874" w14:paraId="4464B46C"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1DAB358" w14:textId="77777777" w:rsidR="00DC3874" w:rsidRDefault="00B11C96">
            <w:r>
              <w:rPr>
                <w:b/>
                <w:bCs/>
                <w:color w:val="4A2C6E"/>
                <w:sz w:val="21"/>
                <w:szCs w:val="21"/>
              </w:rPr>
              <w:t>Reduced visual clutter</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E1EED38" w14:textId="77777777" w:rsidR="00DC3874" w:rsidRDefault="00B11C96">
            <w:r>
              <w:rPr>
                <w:sz w:val="21"/>
                <w:szCs w:val="21"/>
              </w:rPr>
              <w:t>Busy walls and displays compete for attention and can make it harder to focus on the lesson.</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37F444D" w14:textId="77777777" w:rsidR="00DC3874" w:rsidRDefault="00B11C96">
            <w:pPr>
              <w:spacing w:after="50"/>
            </w:pPr>
            <w:r>
              <w:rPr>
                <w:rFonts w:ascii="Garamond" w:eastAsia="Garamond" w:hAnsi="Garamond" w:cs="Garamond"/>
                <w:b/>
                <w:bCs/>
                <w:color w:val="7B5EA7"/>
                <w:sz w:val="21"/>
                <w:szCs w:val="21"/>
              </w:rPr>
              <w:t>Promising evidence</w:t>
            </w:r>
          </w:p>
          <w:p w14:paraId="546C1856" w14:textId="77777777" w:rsidR="00DC3874" w:rsidRDefault="00B11C96">
            <w:r>
              <w:rPr>
                <w:sz w:val="21"/>
                <w:szCs w:val="21"/>
              </w:rPr>
              <w:t xml:space="preserve">Eye-tracking and classroom studies show heavily decorated rooms can distract young children and reduce learning. Autistic children may feel it more. The answer isn’t bare walls for </w:t>
            </w:r>
            <w:proofErr w:type="gramStart"/>
            <w:r>
              <w:rPr>
                <w:sz w:val="21"/>
                <w:szCs w:val="21"/>
              </w:rPr>
              <w:t>all,</w:t>
            </w:r>
            <w:proofErr w:type="gramEnd"/>
            <w:r>
              <w:rPr>
                <w:sz w:val="21"/>
                <w:szCs w:val="21"/>
              </w:rPr>
              <w:t xml:space="preserve"> it’s trimming the unnecessary. Displays earn their place when they’re working for the children, showing key vocabulary or the steps of a task to support memory and executive function.</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1EE7754" w14:textId="77777777" w:rsidR="00DC3874" w:rsidRDefault="00B11C96">
            <w:r>
              <w:rPr>
                <w:sz w:val="21"/>
                <w:szCs w:val="21"/>
              </w:rPr>
              <w:t xml:space="preserve">Keep displays purposeful and clear the area around where you teach. Cover what isn’t in use and bring the same thinking to worksheets and </w:t>
            </w:r>
            <w:proofErr w:type="gramStart"/>
            <w:r>
              <w:rPr>
                <w:sz w:val="21"/>
                <w:szCs w:val="21"/>
              </w:rPr>
              <w:t>slides</w:t>
            </w:r>
            <w:proofErr w:type="gramEnd"/>
            <w:r>
              <w:rPr>
                <w:sz w:val="21"/>
                <w:szCs w:val="21"/>
              </w:rPr>
              <w:t xml:space="preserve"> so a child isn’t swamped by what they don’t need right now.</w:t>
            </w:r>
          </w:p>
        </w:tc>
      </w:tr>
      <w:tr w:rsidR="00DC3874" w14:paraId="5BF786D2"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66A6414" w14:textId="77777777" w:rsidR="00DC3874" w:rsidRDefault="00B11C96">
            <w:r>
              <w:rPr>
                <w:b/>
                <w:bCs/>
                <w:color w:val="4A2C6E"/>
                <w:sz w:val="21"/>
                <w:szCs w:val="21"/>
              </w:rPr>
              <w:lastRenderedPageBreak/>
              <w:t>Workstation</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A8E5319" w14:textId="77777777" w:rsidR="00DC3874" w:rsidRDefault="00B11C96">
            <w:r>
              <w:rPr>
                <w:sz w:val="21"/>
                <w:szCs w:val="21"/>
              </w:rPr>
              <w:t>A defined space to focus can help a child work independently and stay on task.</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11694E9" w14:textId="77777777" w:rsidR="00DC3874" w:rsidRDefault="00B11C96">
            <w:pPr>
              <w:spacing w:after="50"/>
            </w:pPr>
            <w:r>
              <w:rPr>
                <w:rFonts w:ascii="Garamond" w:eastAsia="Garamond" w:hAnsi="Garamond" w:cs="Garamond"/>
                <w:b/>
                <w:bCs/>
                <w:color w:val="7B5EA7"/>
                <w:sz w:val="21"/>
                <w:szCs w:val="21"/>
              </w:rPr>
              <w:t>Promising evidence</w:t>
            </w:r>
          </w:p>
          <w:p w14:paraId="3A5B9CA4" w14:textId="77777777" w:rsidR="00DC3874" w:rsidRDefault="00B11C96">
            <w:r>
              <w:rPr>
                <w:sz w:val="21"/>
                <w:szCs w:val="21"/>
              </w:rPr>
              <w:t xml:space="preserve">Structured work systems have reasonable evidence in autism-specific settings for independence and staying on task. There’s less research in mainstream classrooms, though the idea carries across. Useful as a focus option a child can choose, never </w:t>
            </w:r>
            <w:proofErr w:type="gramStart"/>
            <w:r>
              <w:rPr>
                <w:sz w:val="21"/>
                <w:szCs w:val="21"/>
              </w:rPr>
              <w:t>as a way to</w:t>
            </w:r>
            <w:proofErr w:type="gramEnd"/>
            <w:r>
              <w:rPr>
                <w:sz w:val="21"/>
                <w:szCs w:val="21"/>
              </w:rPr>
              <w:t xml:space="preserve"> separate them off.</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7950BEE" w14:textId="77777777" w:rsidR="00DC3874" w:rsidRDefault="00B11C96">
            <w:r>
              <w:rPr>
                <w:sz w:val="21"/>
                <w:szCs w:val="21"/>
              </w:rPr>
              <w:t>A quiet corner, a low screen or a desk facing the wall the child can opt into for focused work, by agreement.</w:t>
            </w:r>
          </w:p>
        </w:tc>
      </w:tr>
    </w:tbl>
    <w:p w14:paraId="41FC0C91" w14:textId="77777777" w:rsidR="00DC3874" w:rsidRDefault="00B11C96">
      <w:pPr>
        <w:pageBreakBefore/>
        <w:pBdr>
          <w:bottom w:val="single" w:sz="6" w:space="4" w:color="7B5EA7"/>
        </w:pBdr>
        <w:spacing w:before="300" w:after="100"/>
      </w:pPr>
      <w:r>
        <w:rPr>
          <w:rFonts w:ascii="Garamond" w:eastAsia="Garamond" w:hAnsi="Garamond" w:cs="Garamond"/>
          <w:b/>
          <w:bCs/>
          <w:color w:val="4A2C6E"/>
          <w:sz w:val="28"/>
          <w:szCs w:val="28"/>
        </w:rPr>
        <w:lastRenderedPageBreak/>
        <w:t>Organising and instructing</w:t>
      </w:r>
    </w:p>
    <w:p w14:paraId="7D7AEE30" w14:textId="77777777" w:rsidR="00DC3874" w:rsidRDefault="00DC3874">
      <w:pPr>
        <w:spacing w:after="40"/>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00"/>
        <w:gridCol w:w="4558"/>
        <w:gridCol w:w="3800"/>
      </w:tblGrid>
      <w:tr w:rsidR="00DC3874" w14:paraId="7BB62F33" w14:textId="77777777">
        <w:tblPrEx>
          <w:tblCellMar>
            <w:top w:w="0" w:type="dxa"/>
            <w:bottom w:w="0" w:type="dxa"/>
          </w:tblCellMar>
        </w:tblPrEx>
        <w:trPr>
          <w:cantSplit/>
          <w:tblHeader/>
        </w:trPr>
        <w:tc>
          <w:tcPr>
            <w:tcW w:w="22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7010ADA2" w14:textId="77777777" w:rsidR="00DC3874" w:rsidRDefault="00B11C96">
            <w:r>
              <w:rPr>
                <w:rFonts w:ascii="Garamond" w:eastAsia="Garamond" w:hAnsi="Garamond" w:cs="Garamond"/>
                <w:b/>
                <w:bCs/>
                <w:color w:val="FFFFFF"/>
                <w:sz w:val="21"/>
                <w:szCs w:val="21"/>
              </w:rPr>
              <w:t>Adjustment</w:t>
            </w:r>
          </w:p>
        </w:tc>
        <w:tc>
          <w:tcPr>
            <w:tcW w:w="34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4AE205FA" w14:textId="77777777" w:rsidR="00DC3874" w:rsidRDefault="00B11C96">
            <w:r>
              <w:rPr>
                <w:rFonts w:ascii="Garamond" w:eastAsia="Garamond" w:hAnsi="Garamond" w:cs="Garamond"/>
                <w:b/>
                <w:bCs/>
                <w:color w:val="FFFFFF"/>
                <w:sz w:val="21"/>
                <w:szCs w:val="21"/>
              </w:rPr>
              <w:t>What it can help with</w:t>
            </w:r>
          </w:p>
        </w:tc>
        <w:tc>
          <w:tcPr>
            <w:tcW w:w="4558"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5C0C37D6" w14:textId="77777777" w:rsidR="00DC3874" w:rsidRDefault="00B11C96">
            <w:r>
              <w:rPr>
                <w:rFonts w:ascii="Garamond" w:eastAsia="Garamond" w:hAnsi="Garamond" w:cs="Garamond"/>
                <w:b/>
                <w:bCs/>
                <w:color w:val="FFFFFF"/>
                <w:sz w:val="21"/>
                <w:szCs w:val="21"/>
              </w:rPr>
              <w:t>What the evidence says</w:t>
            </w:r>
          </w:p>
        </w:tc>
        <w:tc>
          <w:tcPr>
            <w:tcW w:w="38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5BC6FBC9" w14:textId="77777777" w:rsidR="00DC3874" w:rsidRDefault="00B11C96">
            <w:r>
              <w:rPr>
                <w:rFonts w:ascii="Garamond" w:eastAsia="Garamond" w:hAnsi="Garamond" w:cs="Garamond"/>
                <w:b/>
                <w:bCs/>
                <w:color w:val="FFFFFF"/>
                <w:sz w:val="21"/>
                <w:szCs w:val="21"/>
              </w:rPr>
              <w:t>What it looks like in practice</w:t>
            </w:r>
          </w:p>
        </w:tc>
      </w:tr>
      <w:tr w:rsidR="00DC3874" w14:paraId="64401BCF"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73DA7EC" w14:textId="77777777" w:rsidR="00DC3874" w:rsidRDefault="00B11C96">
            <w:r>
              <w:rPr>
                <w:b/>
                <w:bCs/>
                <w:color w:val="4A2C6E"/>
                <w:sz w:val="21"/>
                <w:szCs w:val="21"/>
              </w:rPr>
              <w:t>Visual timetable</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35FCDE5" w14:textId="77777777" w:rsidR="00DC3874" w:rsidRDefault="00B11C96">
            <w:r>
              <w:rPr>
                <w:sz w:val="21"/>
                <w:szCs w:val="21"/>
              </w:rPr>
              <w:t>Shows a child what’s coming, which lowers the anxiety of not knowing and supports smoother transitions.</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D6A96C4" w14:textId="77777777" w:rsidR="00DC3874" w:rsidRDefault="00B11C96">
            <w:pPr>
              <w:spacing w:after="50"/>
            </w:pPr>
            <w:r>
              <w:rPr>
                <w:rFonts w:ascii="Garamond" w:eastAsia="Garamond" w:hAnsi="Garamond" w:cs="Garamond"/>
                <w:b/>
                <w:bCs/>
                <w:color w:val="7B5EA7"/>
                <w:sz w:val="21"/>
                <w:szCs w:val="21"/>
              </w:rPr>
              <w:t>Strong evidence</w:t>
            </w:r>
          </w:p>
          <w:p w14:paraId="7D26CF77" w14:textId="77777777" w:rsidR="00DC3874" w:rsidRDefault="00B11C96">
            <w:r>
              <w:rPr>
                <w:sz w:val="21"/>
                <w:szCs w:val="21"/>
              </w:rPr>
              <w:t>One of the better-evidenced adjustments, especially for autistic children: visual schedules support independence, transitions and calmer behaviour. You can use this one with confidence.</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4F20895" w14:textId="77777777" w:rsidR="00DC3874" w:rsidRDefault="00B11C96">
            <w:r>
              <w:rPr>
                <w:sz w:val="21"/>
                <w:szCs w:val="21"/>
              </w:rPr>
              <w:t>A clear visual of the day or lesson, referred to often, updated when things change.</w:t>
            </w:r>
          </w:p>
        </w:tc>
      </w:tr>
      <w:tr w:rsidR="00DC3874" w14:paraId="12193984"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A77D2AF" w14:textId="77777777" w:rsidR="00DC3874" w:rsidRDefault="00B11C96">
            <w:r>
              <w:rPr>
                <w:b/>
                <w:bCs/>
                <w:color w:val="4A2C6E"/>
                <w:sz w:val="21"/>
                <w:szCs w:val="21"/>
              </w:rPr>
              <w:t>Now and next board</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1DA2811" w14:textId="77777777" w:rsidR="00DC3874" w:rsidRDefault="00B11C96">
            <w:r>
              <w:rPr>
                <w:sz w:val="21"/>
                <w:szCs w:val="21"/>
              </w:rPr>
              <w:t>Reduces uncertainty by making the immediate sequence clear: this, then this.</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93FD943" w14:textId="77777777" w:rsidR="00DC3874" w:rsidRDefault="00B11C96">
            <w:pPr>
              <w:spacing w:after="50"/>
            </w:pPr>
            <w:r>
              <w:rPr>
                <w:rFonts w:ascii="Garamond" w:eastAsia="Garamond" w:hAnsi="Garamond" w:cs="Garamond"/>
                <w:b/>
                <w:bCs/>
                <w:color w:val="7B5EA7"/>
                <w:sz w:val="21"/>
                <w:szCs w:val="21"/>
              </w:rPr>
              <w:t>Strong evidence</w:t>
            </w:r>
          </w:p>
          <w:p w14:paraId="417EA4F3" w14:textId="77777777" w:rsidR="00DC3874" w:rsidRDefault="00B11C96">
            <w:r>
              <w:rPr>
                <w:sz w:val="21"/>
                <w:szCs w:val="21"/>
              </w:rPr>
              <w:t>Effectively a simple visual schedule, so the same strong evidence applies. Particularly helpful for younger children and at moments of change.</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28ACE4D" w14:textId="77777777" w:rsidR="00DC3874" w:rsidRDefault="00B11C96">
            <w:r>
              <w:rPr>
                <w:sz w:val="21"/>
                <w:szCs w:val="21"/>
              </w:rPr>
              <w:t>A two-step board the child can see, especially around tricky transitions or less-preferred tasks.</w:t>
            </w:r>
          </w:p>
        </w:tc>
      </w:tr>
      <w:tr w:rsidR="00DC3874" w14:paraId="4F4BFD24"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CC032C0" w14:textId="77777777" w:rsidR="00DC3874" w:rsidRDefault="00B11C96">
            <w:r>
              <w:rPr>
                <w:b/>
                <w:bCs/>
                <w:color w:val="4A2C6E"/>
                <w:sz w:val="21"/>
                <w:szCs w:val="21"/>
              </w:rPr>
              <w:t>Task chunking</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2467D9A0" w14:textId="77777777" w:rsidR="00DC3874" w:rsidRDefault="00B11C96">
            <w:r>
              <w:rPr>
                <w:sz w:val="21"/>
                <w:szCs w:val="21"/>
              </w:rPr>
              <w:t>Breaking work into smaller steps stops a child feeling swamped and makes starting possible.</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F149BED" w14:textId="77777777" w:rsidR="00DC3874" w:rsidRDefault="00B11C96">
            <w:pPr>
              <w:spacing w:after="50"/>
            </w:pPr>
            <w:r>
              <w:rPr>
                <w:rFonts w:ascii="Garamond" w:eastAsia="Garamond" w:hAnsi="Garamond" w:cs="Garamond"/>
                <w:b/>
                <w:bCs/>
                <w:color w:val="7B5EA7"/>
                <w:sz w:val="21"/>
                <w:szCs w:val="21"/>
              </w:rPr>
              <w:t>Strong evidence</w:t>
            </w:r>
          </w:p>
          <w:p w14:paraId="14AEB3E8" w14:textId="77777777" w:rsidR="00DC3874" w:rsidRDefault="00B11C96">
            <w:r>
              <w:rPr>
                <w:sz w:val="21"/>
                <w:szCs w:val="21"/>
              </w:rPr>
              <w:t>Core good teaching, with stronger evidence for learning than many named SEND adjustments. Scaffolding and explicit, step-by-step instruction help.</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D3898D6" w14:textId="77777777" w:rsidR="00DC3874" w:rsidRDefault="00B11C96">
            <w:r>
              <w:rPr>
                <w:sz w:val="21"/>
                <w:szCs w:val="21"/>
              </w:rPr>
              <w:t>One step at a time, clear checkpoints, the next chunk handed over when the first is done.</w:t>
            </w:r>
          </w:p>
        </w:tc>
      </w:tr>
      <w:tr w:rsidR="00DC3874" w14:paraId="5AFF82A2"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13B3F25" w14:textId="77777777" w:rsidR="00DC3874" w:rsidRDefault="00B11C96">
            <w:proofErr w:type="gramStart"/>
            <w:r>
              <w:rPr>
                <w:b/>
                <w:bCs/>
                <w:color w:val="4A2C6E"/>
                <w:sz w:val="21"/>
                <w:szCs w:val="21"/>
              </w:rPr>
              <w:t>Advance warning</w:t>
            </w:r>
            <w:proofErr w:type="gramEnd"/>
            <w:r>
              <w:rPr>
                <w:b/>
                <w:bCs/>
                <w:color w:val="4A2C6E"/>
                <w:sz w:val="21"/>
                <w:szCs w:val="21"/>
              </w:rPr>
              <w:t xml:space="preserve"> of change</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8F24BF4" w14:textId="77777777" w:rsidR="00DC3874" w:rsidRDefault="00B11C96">
            <w:r>
              <w:rPr>
                <w:sz w:val="21"/>
                <w:szCs w:val="21"/>
              </w:rPr>
              <w:t>Knowing change is coming gives a child time to prepare instead of being caught out.</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2589D7F" w14:textId="77777777" w:rsidR="00DC3874" w:rsidRDefault="00B11C96">
            <w:pPr>
              <w:spacing w:after="50"/>
            </w:pPr>
            <w:r>
              <w:rPr>
                <w:rFonts w:ascii="Garamond" w:eastAsia="Garamond" w:hAnsi="Garamond" w:cs="Garamond"/>
                <w:b/>
                <w:bCs/>
                <w:color w:val="7B5EA7"/>
                <w:sz w:val="21"/>
                <w:szCs w:val="21"/>
              </w:rPr>
              <w:t>Mixed evidence</w:t>
            </w:r>
          </w:p>
          <w:p w14:paraId="6C9EBA0C" w14:textId="77777777" w:rsidR="00DC3874" w:rsidRDefault="00B11C96">
            <w:r>
              <w:rPr>
                <w:sz w:val="21"/>
                <w:szCs w:val="21"/>
              </w:rPr>
              <w:t xml:space="preserve">Humane and widely </w:t>
            </w:r>
            <w:proofErr w:type="gramStart"/>
            <w:r>
              <w:rPr>
                <w:sz w:val="21"/>
                <w:szCs w:val="21"/>
              </w:rPr>
              <w:t>valued, but</w:t>
            </w:r>
            <w:proofErr w:type="gramEnd"/>
            <w:r>
              <w:rPr>
                <w:sz w:val="21"/>
                <w:szCs w:val="21"/>
              </w:rPr>
              <w:t xml:space="preserve"> notice alone doesn’t always smooth a transition. It works best paired with a visual cue, a bit of choice and support to regulate.</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20543EF2" w14:textId="77777777" w:rsidR="00DC3874" w:rsidRDefault="00B11C96">
            <w:r>
              <w:rPr>
                <w:sz w:val="21"/>
                <w:szCs w:val="21"/>
              </w:rPr>
              <w:t>Flag changes early, back them with a visual and give the child something to do or decide in the moment.</w:t>
            </w:r>
          </w:p>
        </w:tc>
      </w:tr>
      <w:tr w:rsidR="00DC3874" w14:paraId="214811D3"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7436DF3" w14:textId="77777777" w:rsidR="00DC3874" w:rsidRDefault="00B11C96">
            <w:r>
              <w:rPr>
                <w:b/>
                <w:bCs/>
                <w:color w:val="4A2C6E"/>
                <w:sz w:val="21"/>
                <w:szCs w:val="21"/>
              </w:rPr>
              <w:t>Checklists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0DDC8BD" w14:textId="77777777" w:rsidR="00DC3874" w:rsidRDefault="00B11C96">
            <w:r>
              <w:rPr>
                <w:sz w:val="21"/>
                <w:szCs w:val="21"/>
              </w:rPr>
              <w:t>Supports memory and getting started for children whose executive function makes organising hard.</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276ABCC0" w14:textId="77777777" w:rsidR="00DC3874" w:rsidRDefault="00B11C96">
            <w:pPr>
              <w:spacing w:after="50"/>
            </w:pPr>
            <w:r>
              <w:rPr>
                <w:rFonts w:ascii="Garamond" w:eastAsia="Garamond" w:hAnsi="Garamond" w:cs="Garamond"/>
                <w:b/>
                <w:bCs/>
                <w:color w:val="7B5EA7"/>
                <w:sz w:val="21"/>
                <w:szCs w:val="21"/>
              </w:rPr>
              <w:t>Promising evidence</w:t>
            </w:r>
          </w:p>
          <w:p w14:paraId="44D7CD2B" w14:textId="77777777" w:rsidR="00DC3874" w:rsidRDefault="00B11C96">
            <w:r>
              <w:rPr>
                <w:sz w:val="21"/>
                <w:szCs w:val="21"/>
              </w:rPr>
              <w:t>Strong rationale and good scaffolding evidence behind it, though checklist-specific studies are thin. Works best when you teach the child how to use it, not just hand it over.</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25E6C609" w14:textId="77777777" w:rsidR="00DC3874" w:rsidRDefault="00B11C96">
            <w:r>
              <w:rPr>
                <w:sz w:val="21"/>
                <w:szCs w:val="21"/>
              </w:rPr>
              <w:t>A short, visual checklist for a routine the child finds hard, used with them until it’s habit.</w:t>
            </w:r>
          </w:p>
        </w:tc>
      </w:tr>
      <w:tr w:rsidR="00DC3874" w14:paraId="75C7E478"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4E09B39" w14:textId="77777777" w:rsidR="00DC3874" w:rsidRDefault="00B11C96">
            <w:r>
              <w:rPr>
                <w:b/>
                <w:bCs/>
                <w:color w:val="4A2C6E"/>
                <w:sz w:val="21"/>
                <w:szCs w:val="21"/>
              </w:rPr>
              <w:lastRenderedPageBreak/>
              <w:t>Reduced or modified homework</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7AFD62A" w14:textId="77777777" w:rsidR="00DC3874" w:rsidRDefault="00B11C96">
            <w:r>
              <w:rPr>
                <w:sz w:val="21"/>
                <w:szCs w:val="21"/>
              </w:rPr>
              <w:t>Eases the disproportionate stress, family conflict and writing load homework can create.</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FB7D7C8" w14:textId="77777777" w:rsidR="00DC3874" w:rsidRDefault="00B11C96">
            <w:pPr>
              <w:spacing w:after="50"/>
            </w:pPr>
            <w:r>
              <w:rPr>
                <w:rFonts w:ascii="Garamond" w:eastAsia="Garamond" w:hAnsi="Garamond" w:cs="Garamond"/>
                <w:b/>
                <w:bCs/>
                <w:color w:val="7B5EA7"/>
                <w:sz w:val="21"/>
                <w:szCs w:val="21"/>
              </w:rPr>
              <w:t>Mixed evidence</w:t>
            </w:r>
          </w:p>
          <w:p w14:paraId="5ADDFB48" w14:textId="77777777" w:rsidR="00DC3874" w:rsidRDefault="00B11C96">
            <w:r>
              <w:rPr>
                <w:sz w:val="21"/>
                <w:szCs w:val="21"/>
              </w:rPr>
              <w:t xml:space="preserve">Sensible where homework is causing real </w:t>
            </w:r>
            <w:proofErr w:type="gramStart"/>
            <w:r>
              <w:rPr>
                <w:sz w:val="21"/>
                <w:szCs w:val="21"/>
              </w:rPr>
              <w:t>distress, but</w:t>
            </w:r>
            <w:proofErr w:type="gramEnd"/>
            <w:r>
              <w:rPr>
                <w:sz w:val="21"/>
                <w:szCs w:val="21"/>
              </w:rPr>
              <w:t xml:space="preserve"> cutting it without thought can quietly lower what a child is offered. The aim is that a child still benefits from the learning without it eating into rest and special interests. Some children will spend hours on homework that adds little, so adjusted expectations </w:t>
            </w:r>
            <w:proofErr w:type="gramStart"/>
            <w:r>
              <w:rPr>
                <w:sz w:val="21"/>
                <w:szCs w:val="21"/>
              </w:rPr>
              <w:t>help:</w:t>
            </w:r>
            <w:proofErr w:type="gramEnd"/>
            <w:r>
              <w:rPr>
                <w:sz w:val="21"/>
                <w:szCs w:val="21"/>
              </w:rPr>
              <w:t xml:space="preserve"> less of it, or a time limit such as 30 minutes, agreed with the parent or carer.</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0FDDB04" w14:textId="77777777" w:rsidR="00DC3874" w:rsidRDefault="00B11C96">
            <w:r>
              <w:rPr>
                <w:sz w:val="21"/>
                <w:szCs w:val="21"/>
              </w:rPr>
              <w:t>Tailor how much and how long, keep the point of it and agree it with the parent or carer so the child isn’t left feeling behind in class.</w:t>
            </w:r>
          </w:p>
        </w:tc>
      </w:tr>
      <w:tr w:rsidR="00DC3874" w14:paraId="48EC7418"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094BC65" w14:textId="77777777" w:rsidR="00DC3874" w:rsidRDefault="00B11C96">
            <w:r>
              <w:rPr>
                <w:b/>
                <w:bCs/>
                <w:color w:val="4A2C6E"/>
                <w:sz w:val="21"/>
                <w:szCs w:val="21"/>
              </w:rPr>
              <w:t>Processing time</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50C1847" w14:textId="77777777" w:rsidR="00DC3874" w:rsidRDefault="00B11C96">
            <w:r>
              <w:rPr>
                <w:sz w:val="21"/>
                <w:szCs w:val="21"/>
              </w:rPr>
              <w:t>Extra moments to take in a question and form an answer, which helps children who process language or instructions differently.</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2C0C2E5E" w14:textId="77777777" w:rsidR="00DC3874" w:rsidRDefault="00B11C96">
            <w:pPr>
              <w:spacing w:after="50"/>
            </w:pPr>
            <w:r>
              <w:rPr>
                <w:rFonts w:ascii="Garamond" w:eastAsia="Garamond" w:hAnsi="Garamond" w:cs="Garamond"/>
                <w:b/>
                <w:bCs/>
                <w:color w:val="7B5EA7"/>
                <w:sz w:val="21"/>
                <w:szCs w:val="21"/>
              </w:rPr>
              <w:t>Promising evidence</w:t>
            </w:r>
          </w:p>
          <w:p w14:paraId="6A5B8611" w14:textId="77777777" w:rsidR="00DC3874" w:rsidRDefault="00B11C96">
            <w:r>
              <w:rPr>
                <w:sz w:val="21"/>
                <w:szCs w:val="21"/>
              </w:rPr>
              <w:t>Hard to isolate in trials, but low risk, high dignity and well aligned with inclusive teaching. Costs nothing and respects how a child thinks.</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43323AD" w14:textId="77777777" w:rsidR="00DC3874" w:rsidRDefault="00B11C96">
            <w:r>
              <w:rPr>
                <w:sz w:val="21"/>
                <w:szCs w:val="21"/>
              </w:rPr>
              <w:t>Ask, then wait. Give the instruction and count to ten before taking answers. Done for the whole class, it gives everyone a fair chance to think, not just the child who needs it.</w:t>
            </w:r>
          </w:p>
        </w:tc>
      </w:tr>
    </w:tbl>
    <w:p w14:paraId="322EAB2A" w14:textId="77777777" w:rsidR="00DC3874" w:rsidRDefault="00B11C96">
      <w:pPr>
        <w:pageBreakBefore/>
        <w:pBdr>
          <w:bottom w:val="single" w:sz="6" w:space="4" w:color="7B5EA7"/>
        </w:pBdr>
        <w:spacing w:before="300" w:after="100"/>
      </w:pPr>
      <w:r>
        <w:rPr>
          <w:rFonts w:ascii="Garamond" w:eastAsia="Garamond" w:hAnsi="Garamond" w:cs="Garamond"/>
          <w:b/>
          <w:bCs/>
          <w:color w:val="4A2C6E"/>
          <w:sz w:val="28"/>
          <w:szCs w:val="28"/>
        </w:rPr>
        <w:lastRenderedPageBreak/>
        <w:t>Communication and social</w:t>
      </w:r>
    </w:p>
    <w:p w14:paraId="43693A0E" w14:textId="77777777" w:rsidR="00DC3874" w:rsidRDefault="00DC3874">
      <w:pPr>
        <w:spacing w:after="40"/>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00"/>
        <w:gridCol w:w="4558"/>
        <w:gridCol w:w="3800"/>
      </w:tblGrid>
      <w:tr w:rsidR="00DC3874" w14:paraId="504956C3" w14:textId="77777777">
        <w:tblPrEx>
          <w:tblCellMar>
            <w:top w:w="0" w:type="dxa"/>
            <w:bottom w:w="0" w:type="dxa"/>
          </w:tblCellMar>
        </w:tblPrEx>
        <w:trPr>
          <w:cantSplit/>
          <w:tblHeader/>
        </w:trPr>
        <w:tc>
          <w:tcPr>
            <w:tcW w:w="22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36E51616" w14:textId="77777777" w:rsidR="00DC3874" w:rsidRDefault="00B11C96">
            <w:r>
              <w:rPr>
                <w:rFonts w:ascii="Garamond" w:eastAsia="Garamond" w:hAnsi="Garamond" w:cs="Garamond"/>
                <w:b/>
                <w:bCs/>
                <w:color w:val="FFFFFF"/>
                <w:sz w:val="21"/>
                <w:szCs w:val="21"/>
              </w:rPr>
              <w:t>Adjustment</w:t>
            </w:r>
          </w:p>
        </w:tc>
        <w:tc>
          <w:tcPr>
            <w:tcW w:w="34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0D8D0C28" w14:textId="77777777" w:rsidR="00DC3874" w:rsidRDefault="00B11C96">
            <w:r>
              <w:rPr>
                <w:rFonts w:ascii="Garamond" w:eastAsia="Garamond" w:hAnsi="Garamond" w:cs="Garamond"/>
                <w:b/>
                <w:bCs/>
                <w:color w:val="FFFFFF"/>
                <w:sz w:val="21"/>
                <w:szCs w:val="21"/>
              </w:rPr>
              <w:t>What it can help with</w:t>
            </w:r>
          </w:p>
        </w:tc>
        <w:tc>
          <w:tcPr>
            <w:tcW w:w="4558"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77181CEA" w14:textId="77777777" w:rsidR="00DC3874" w:rsidRDefault="00B11C96">
            <w:r>
              <w:rPr>
                <w:rFonts w:ascii="Garamond" w:eastAsia="Garamond" w:hAnsi="Garamond" w:cs="Garamond"/>
                <w:b/>
                <w:bCs/>
                <w:color w:val="FFFFFF"/>
                <w:sz w:val="21"/>
                <w:szCs w:val="21"/>
              </w:rPr>
              <w:t>What the evidence says</w:t>
            </w:r>
          </w:p>
        </w:tc>
        <w:tc>
          <w:tcPr>
            <w:tcW w:w="38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731A3AA9" w14:textId="77777777" w:rsidR="00DC3874" w:rsidRDefault="00B11C96">
            <w:r>
              <w:rPr>
                <w:rFonts w:ascii="Garamond" w:eastAsia="Garamond" w:hAnsi="Garamond" w:cs="Garamond"/>
                <w:b/>
                <w:bCs/>
                <w:color w:val="FFFFFF"/>
                <w:sz w:val="21"/>
                <w:szCs w:val="21"/>
              </w:rPr>
              <w:t>What it looks like in practice</w:t>
            </w:r>
          </w:p>
        </w:tc>
      </w:tr>
      <w:tr w:rsidR="00DC3874" w14:paraId="7060E895"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289249F0" w14:textId="77777777" w:rsidR="00DC3874" w:rsidRDefault="00B11C96">
            <w:r>
              <w:rPr>
                <w:b/>
                <w:bCs/>
                <w:color w:val="4A2C6E"/>
                <w:sz w:val="21"/>
                <w:szCs w:val="21"/>
              </w:rPr>
              <w:t>Exit or time-out card</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F2B4087" w14:textId="77777777" w:rsidR="00DC3874" w:rsidRDefault="00B11C96">
            <w:r>
              <w:rPr>
                <w:sz w:val="21"/>
                <w:szCs w:val="21"/>
              </w:rPr>
              <w:t>Gives a child a calm, agreed way to leave before they reach overwhelm, instead of bolting or melting down.</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9572156" w14:textId="77777777" w:rsidR="00DC3874" w:rsidRDefault="00B11C96">
            <w:pPr>
              <w:spacing w:after="50"/>
            </w:pPr>
            <w:r>
              <w:rPr>
                <w:rFonts w:ascii="Garamond" w:eastAsia="Garamond" w:hAnsi="Garamond" w:cs="Garamond"/>
                <w:b/>
                <w:bCs/>
                <w:color w:val="7B5EA7"/>
                <w:sz w:val="21"/>
                <w:szCs w:val="21"/>
              </w:rPr>
              <w:t>Promising evidence</w:t>
            </w:r>
          </w:p>
          <w:p w14:paraId="6EA68CBF" w14:textId="77777777" w:rsidR="00DC3874" w:rsidRDefault="00B11C96">
            <w:r>
              <w:rPr>
                <w:sz w:val="21"/>
                <w:szCs w:val="21"/>
              </w:rPr>
              <w:t>Strong for agency and heading off distress, though direct trial evidence is thin. It needs a clear return plan and a curious adult, so it doesn’t quietly become avoidance.</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672778C" w14:textId="77777777" w:rsidR="00DC3874" w:rsidRDefault="00B11C96">
            <w:r>
              <w:rPr>
                <w:sz w:val="21"/>
                <w:szCs w:val="21"/>
              </w:rPr>
              <w:t>A discreet card the child can show to step out to an agreed place, with a plan for coming back.</w:t>
            </w:r>
          </w:p>
        </w:tc>
      </w:tr>
      <w:tr w:rsidR="00DC3874" w14:paraId="55C10FF8"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0C79B35" w14:textId="77777777" w:rsidR="00DC3874" w:rsidRDefault="00B11C96">
            <w:r>
              <w:rPr>
                <w:b/>
                <w:bCs/>
                <w:color w:val="4A2C6E"/>
                <w:sz w:val="21"/>
                <w:szCs w:val="21"/>
              </w:rPr>
              <w:t>Scripts for transitions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49A1C7E" w14:textId="77777777" w:rsidR="00DC3874" w:rsidRDefault="00B11C96">
            <w:r>
              <w:rPr>
                <w:sz w:val="21"/>
                <w:szCs w:val="21"/>
              </w:rPr>
              <w:t>A familiar form of words takes the guesswork out of a moment a child finds confusing or stressful.</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743D840" w14:textId="77777777" w:rsidR="00DC3874" w:rsidRDefault="00B11C96">
            <w:pPr>
              <w:spacing w:after="50"/>
            </w:pPr>
            <w:r>
              <w:rPr>
                <w:rFonts w:ascii="Garamond" w:eastAsia="Garamond" w:hAnsi="Garamond" w:cs="Garamond"/>
                <w:b/>
                <w:bCs/>
                <w:color w:val="7B5EA7"/>
                <w:sz w:val="21"/>
                <w:szCs w:val="21"/>
              </w:rPr>
              <w:t>Promising evidence</w:t>
            </w:r>
          </w:p>
          <w:p w14:paraId="00CBFE39" w14:textId="77777777" w:rsidR="00DC3874" w:rsidRDefault="00B11C96">
            <w:r>
              <w:rPr>
                <w:sz w:val="21"/>
                <w:szCs w:val="21"/>
              </w:rPr>
              <w:t>Evidence is indirect, from visual supports and social narratives. Helpful when a script removes ambiguity, less so if it becomes robotic. Build it with the child where you can.</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2CE484A2" w14:textId="77777777" w:rsidR="00DC3874" w:rsidRDefault="00B11C96">
            <w:r>
              <w:rPr>
                <w:sz w:val="21"/>
                <w:szCs w:val="21"/>
              </w:rPr>
              <w:t>Agree the words for a recurring tricky moment, keep them simple and let the child shape them.</w:t>
            </w:r>
          </w:p>
        </w:tc>
      </w:tr>
      <w:tr w:rsidR="00DC3874" w14:paraId="493F8783"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A8E8F9F" w14:textId="77777777" w:rsidR="00DC3874" w:rsidRDefault="00B11C96">
            <w:r>
              <w:rPr>
                <w:b/>
                <w:bCs/>
                <w:color w:val="4A2C6E"/>
                <w:sz w:val="21"/>
                <w:szCs w:val="21"/>
              </w:rPr>
              <w:t>Reduced demand language</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A28A5EB" w14:textId="77777777" w:rsidR="00DC3874" w:rsidRDefault="00B11C96">
            <w:r>
              <w:rPr>
                <w:sz w:val="21"/>
                <w:szCs w:val="21"/>
              </w:rPr>
              <w:t>Softening how a request is made can lower the sense of threat for a child who finds demands hard and keep them in the room.</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4721C70" w14:textId="77777777" w:rsidR="00DC3874" w:rsidRDefault="00B11C96">
            <w:pPr>
              <w:spacing w:after="50"/>
            </w:pPr>
            <w:r>
              <w:rPr>
                <w:rFonts w:ascii="Garamond" w:eastAsia="Garamond" w:hAnsi="Garamond" w:cs="Garamond"/>
                <w:b/>
                <w:bCs/>
                <w:color w:val="7B5EA7"/>
                <w:sz w:val="21"/>
                <w:szCs w:val="21"/>
              </w:rPr>
              <w:t>Limited evidence</w:t>
            </w:r>
          </w:p>
          <w:p w14:paraId="28B9B61A" w14:textId="77777777" w:rsidR="00DC3874" w:rsidRDefault="00B11C96">
            <w:r>
              <w:rPr>
                <w:sz w:val="21"/>
                <w:szCs w:val="21"/>
              </w:rPr>
              <w:t>The demand-avoidance field is still thin and contested, but autonomy-supportive teaching has broader backing for engagement. Think of it as reducing threat and offering agency, not a magic phrase bank.</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78BCCDF" w14:textId="77777777" w:rsidR="00DC3874" w:rsidRDefault="00B11C96">
            <w:r>
              <w:rPr>
                <w:sz w:val="21"/>
                <w:szCs w:val="21"/>
              </w:rPr>
              <w:t>Offer choice, use invitations over instructions, drop the power struggle where the task allows.</w:t>
            </w:r>
          </w:p>
        </w:tc>
      </w:tr>
      <w:tr w:rsidR="00DC3874" w14:paraId="27769A09"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253E9A36" w14:textId="77777777" w:rsidR="00DC3874" w:rsidRDefault="00B11C96">
            <w:r>
              <w:rPr>
                <w:b/>
                <w:bCs/>
                <w:color w:val="4A2C6E"/>
                <w:sz w:val="21"/>
                <w:szCs w:val="21"/>
              </w:rPr>
              <w:t>Social stories and narratives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DAED97D" w14:textId="77777777" w:rsidR="00DC3874" w:rsidRDefault="00B11C96">
            <w:r>
              <w:rPr>
                <w:sz w:val="21"/>
                <w:szCs w:val="21"/>
              </w:rPr>
              <w:t>A short, personalised account of a situation can help a child know what to expect and what might help.</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7DA8260" w14:textId="77777777" w:rsidR="00DC3874" w:rsidRDefault="00B11C96">
            <w:pPr>
              <w:spacing w:after="50"/>
            </w:pPr>
            <w:r>
              <w:rPr>
                <w:rFonts w:ascii="Garamond" w:eastAsia="Garamond" w:hAnsi="Garamond" w:cs="Garamond"/>
                <w:b/>
                <w:bCs/>
                <w:color w:val="7B5EA7"/>
                <w:sz w:val="21"/>
                <w:szCs w:val="21"/>
              </w:rPr>
              <w:t>Mixed evidence</w:t>
            </w:r>
          </w:p>
          <w:p w14:paraId="44C8815B" w14:textId="77777777" w:rsidR="00DC3874" w:rsidRDefault="00B11C96">
            <w:r>
              <w:rPr>
                <w:sz w:val="21"/>
                <w:szCs w:val="21"/>
              </w:rPr>
              <w:t>Popular and sometimes useful for specific situations, but the evidence is variable and a recent large UK school trial gives a mixed picture. Most useful when accurate, respectful, individual and paired with an actual change to the environment.</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B1749C9" w14:textId="77777777" w:rsidR="00DC3874" w:rsidRDefault="00B11C96">
            <w:r>
              <w:rPr>
                <w:sz w:val="21"/>
                <w:szCs w:val="21"/>
              </w:rPr>
              <w:t>Write it with the child in mind, keep it true and kind, then change what’s around them too.</w:t>
            </w:r>
          </w:p>
        </w:tc>
      </w:tr>
    </w:tbl>
    <w:p w14:paraId="0C0001F8" w14:textId="77777777" w:rsidR="00DC3874" w:rsidRDefault="00B11C96">
      <w:pPr>
        <w:pageBreakBefore/>
        <w:pBdr>
          <w:bottom w:val="single" w:sz="6" w:space="4" w:color="7B5EA7"/>
        </w:pBdr>
        <w:spacing w:before="300" w:after="100"/>
      </w:pPr>
      <w:r>
        <w:rPr>
          <w:rFonts w:ascii="Garamond" w:eastAsia="Garamond" w:hAnsi="Garamond" w:cs="Garamond"/>
          <w:b/>
          <w:bCs/>
          <w:color w:val="4A2C6E"/>
          <w:sz w:val="28"/>
          <w:szCs w:val="28"/>
        </w:rPr>
        <w:lastRenderedPageBreak/>
        <w:t>The unstructured and whole-school day</w:t>
      </w:r>
    </w:p>
    <w:p w14:paraId="7758517F" w14:textId="77777777" w:rsidR="00DC3874" w:rsidRDefault="00DC3874">
      <w:pPr>
        <w:spacing w:after="40"/>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00"/>
        <w:gridCol w:w="4558"/>
        <w:gridCol w:w="3800"/>
      </w:tblGrid>
      <w:tr w:rsidR="00DC3874" w14:paraId="10855F8B" w14:textId="77777777">
        <w:tblPrEx>
          <w:tblCellMar>
            <w:top w:w="0" w:type="dxa"/>
            <w:bottom w:w="0" w:type="dxa"/>
          </w:tblCellMar>
        </w:tblPrEx>
        <w:trPr>
          <w:cantSplit/>
          <w:tblHeader/>
        </w:trPr>
        <w:tc>
          <w:tcPr>
            <w:tcW w:w="22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123B5D24" w14:textId="77777777" w:rsidR="00DC3874" w:rsidRDefault="00B11C96">
            <w:r>
              <w:rPr>
                <w:rFonts w:ascii="Garamond" w:eastAsia="Garamond" w:hAnsi="Garamond" w:cs="Garamond"/>
                <w:b/>
                <w:bCs/>
                <w:color w:val="FFFFFF"/>
                <w:sz w:val="21"/>
                <w:szCs w:val="21"/>
              </w:rPr>
              <w:t>Adjustment</w:t>
            </w:r>
          </w:p>
        </w:tc>
        <w:tc>
          <w:tcPr>
            <w:tcW w:w="34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0A70E60E" w14:textId="77777777" w:rsidR="00DC3874" w:rsidRDefault="00B11C96">
            <w:r>
              <w:rPr>
                <w:rFonts w:ascii="Garamond" w:eastAsia="Garamond" w:hAnsi="Garamond" w:cs="Garamond"/>
                <w:b/>
                <w:bCs/>
                <w:color w:val="FFFFFF"/>
                <w:sz w:val="21"/>
                <w:szCs w:val="21"/>
              </w:rPr>
              <w:t>What it can help with</w:t>
            </w:r>
          </w:p>
        </w:tc>
        <w:tc>
          <w:tcPr>
            <w:tcW w:w="4558"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28364E80" w14:textId="77777777" w:rsidR="00DC3874" w:rsidRDefault="00B11C96">
            <w:r>
              <w:rPr>
                <w:rFonts w:ascii="Garamond" w:eastAsia="Garamond" w:hAnsi="Garamond" w:cs="Garamond"/>
                <w:b/>
                <w:bCs/>
                <w:color w:val="FFFFFF"/>
                <w:sz w:val="21"/>
                <w:szCs w:val="21"/>
              </w:rPr>
              <w:t>What the evidence says</w:t>
            </w:r>
          </w:p>
        </w:tc>
        <w:tc>
          <w:tcPr>
            <w:tcW w:w="38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466E4CCE" w14:textId="77777777" w:rsidR="00DC3874" w:rsidRDefault="00B11C96">
            <w:r>
              <w:rPr>
                <w:rFonts w:ascii="Garamond" w:eastAsia="Garamond" w:hAnsi="Garamond" w:cs="Garamond"/>
                <w:b/>
                <w:bCs/>
                <w:color w:val="FFFFFF"/>
                <w:sz w:val="21"/>
                <w:szCs w:val="21"/>
              </w:rPr>
              <w:t>What it looks like in practice</w:t>
            </w:r>
          </w:p>
        </w:tc>
      </w:tr>
      <w:tr w:rsidR="00DC3874" w14:paraId="2E46B38A"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7AF0FC4" w14:textId="77777777" w:rsidR="00DC3874" w:rsidRDefault="00B11C96">
            <w:r>
              <w:rPr>
                <w:b/>
                <w:bCs/>
                <w:color w:val="4A2C6E"/>
                <w:sz w:val="21"/>
                <w:szCs w:val="21"/>
              </w:rPr>
              <w:t>Break and lunch</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1FCBBDA" w14:textId="77777777" w:rsidR="00DC3874" w:rsidRDefault="00B11C96">
            <w:r>
              <w:rPr>
                <w:sz w:val="21"/>
                <w:szCs w:val="21"/>
              </w:rPr>
              <w:t>Unstructured, loud, crowded time is where many children’s days fall apart. A quieter option can be the difference between coping and not.</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7BF7862" w14:textId="77777777" w:rsidR="00DC3874" w:rsidRDefault="00B11C96">
            <w:pPr>
              <w:spacing w:after="50"/>
            </w:pPr>
            <w:r>
              <w:rPr>
                <w:rFonts w:ascii="Garamond" w:eastAsia="Garamond" w:hAnsi="Garamond" w:cs="Garamond"/>
                <w:b/>
                <w:bCs/>
                <w:color w:val="7B5EA7"/>
                <w:sz w:val="21"/>
                <w:szCs w:val="21"/>
              </w:rPr>
              <w:t>Strong rationale</w:t>
            </w:r>
          </w:p>
          <w:p w14:paraId="277A0771" w14:textId="77777777" w:rsidR="00DC3874" w:rsidRDefault="00B11C96">
            <w:r>
              <w:rPr>
                <w:sz w:val="21"/>
                <w:szCs w:val="21"/>
              </w:rPr>
              <w:t>Little trial evidence, but a clear case. Free time isn’t easy time for every child and somewhere calmer or a bit of structure can prevent the overwhelm that derails the afternoon.</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F7C4A9A" w14:textId="77777777" w:rsidR="00DC3874" w:rsidRDefault="00B11C96">
            <w:r>
              <w:rPr>
                <w:sz w:val="21"/>
                <w:szCs w:val="21"/>
              </w:rPr>
              <w:t>A quieter room or club, a structured activity or a buddy, the option to eat away from the crush or at a calmer time.</w:t>
            </w:r>
          </w:p>
        </w:tc>
      </w:tr>
      <w:tr w:rsidR="00DC3874" w14:paraId="192674DC"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9627472" w14:textId="77777777" w:rsidR="00DC3874" w:rsidRDefault="00B11C96">
            <w:r>
              <w:rPr>
                <w:b/>
                <w:bCs/>
                <w:color w:val="4A2C6E"/>
                <w:sz w:val="21"/>
                <w:szCs w:val="21"/>
              </w:rPr>
              <w:t>Assemblies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11A25EA" w14:textId="77777777" w:rsidR="00DC3874" w:rsidRDefault="00B11C96">
            <w:r>
              <w:rPr>
                <w:sz w:val="21"/>
                <w:szCs w:val="21"/>
              </w:rPr>
              <w:t>Big, loud, crowded gatherings can be overwhelming. Small adjustments let a child take part without tipping over.</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32D3615" w14:textId="77777777" w:rsidR="00DC3874" w:rsidRDefault="00B11C96">
            <w:pPr>
              <w:spacing w:after="50"/>
            </w:pPr>
            <w:r>
              <w:rPr>
                <w:rFonts w:ascii="Garamond" w:eastAsia="Garamond" w:hAnsi="Garamond" w:cs="Garamond"/>
                <w:b/>
                <w:bCs/>
                <w:color w:val="7B5EA7"/>
                <w:sz w:val="21"/>
                <w:szCs w:val="21"/>
              </w:rPr>
              <w:t>Strong rationale</w:t>
            </w:r>
          </w:p>
          <w:p w14:paraId="5880A6AF" w14:textId="77777777" w:rsidR="00DC3874" w:rsidRDefault="00B11C96">
            <w:r>
              <w:rPr>
                <w:sz w:val="21"/>
                <w:szCs w:val="21"/>
              </w:rPr>
              <w:t xml:space="preserve">Comfort and access rather than measured outcomes, but a child who can leave when they need to </w:t>
            </w:r>
            <w:proofErr w:type="gramStart"/>
            <w:r>
              <w:rPr>
                <w:sz w:val="21"/>
                <w:szCs w:val="21"/>
              </w:rPr>
              <w:t>is</w:t>
            </w:r>
            <w:proofErr w:type="gramEnd"/>
            <w:r>
              <w:rPr>
                <w:sz w:val="21"/>
                <w:szCs w:val="21"/>
              </w:rPr>
              <w:t xml:space="preserve"> a child who can manage the rest of the day.</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A8771D2" w14:textId="77777777" w:rsidR="00DC3874" w:rsidRDefault="00B11C96">
            <w:r>
              <w:rPr>
                <w:sz w:val="21"/>
                <w:szCs w:val="21"/>
              </w:rPr>
              <w:t>A seat near a door or at the end of a row, permission to leave, ear defenders, a heads-up about anything loud.</w:t>
            </w:r>
          </w:p>
        </w:tc>
      </w:tr>
      <w:tr w:rsidR="00DC3874" w14:paraId="65196939"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35DE127" w14:textId="77777777" w:rsidR="00DC3874" w:rsidRDefault="00B11C96">
            <w:r>
              <w:rPr>
                <w:b/>
                <w:bCs/>
                <w:color w:val="4A2C6E"/>
                <w:sz w:val="21"/>
                <w:szCs w:val="21"/>
              </w:rPr>
              <w:t>Corridors and transitions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3938F13" w14:textId="77777777" w:rsidR="00DC3874" w:rsidRDefault="00B11C96">
            <w:r>
              <w:rPr>
                <w:sz w:val="21"/>
                <w:szCs w:val="21"/>
              </w:rPr>
              <w:t>The crush and noise between lessons is a daily pinch point. Easing it lowers stress before a child even reaches the classroom.</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EE4BA1E" w14:textId="77777777" w:rsidR="00DC3874" w:rsidRDefault="00B11C96">
            <w:pPr>
              <w:spacing w:after="50"/>
            </w:pPr>
            <w:r>
              <w:rPr>
                <w:rFonts w:ascii="Garamond" w:eastAsia="Garamond" w:hAnsi="Garamond" w:cs="Garamond"/>
                <w:b/>
                <w:bCs/>
                <w:color w:val="7B5EA7"/>
                <w:sz w:val="21"/>
                <w:szCs w:val="21"/>
              </w:rPr>
              <w:t>Strong rationale</w:t>
            </w:r>
          </w:p>
          <w:p w14:paraId="27C51898" w14:textId="77777777" w:rsidR="00DC3874" w:rsidRDefault="00B11C96">
            <w:r>
              <w:rPr>
                <w:sz w:val="21"/>
                <w:szCs w:val="21"/>
              </w:rPr>
              <w:t>Practical rather than trialled, but the moving-around parts of the day matter as much as the lessons for some children.</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F4D5742" w14:textId="77777777" w:rsidR="00DC3874" w:rsidRDefault="00B11C96">
            <w:r>
              <w:rPr>
                <w:sz w:val="21"/>
                <w:szCs w:val="21"/>
              </w:rPr>
              <w:t>Leave a couple of minutes early to miss the rush, a consistent route, a known adult along the way.</w:t>
            </w:r>
          </w:p>
        </w:tc>
      </w:tr>
      <w:tr w:rsidR="00DC3874" w14:paraId="1ECBE67C"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AE69F47" w14:textId="77777777" w:rsidR="00DC3874" w:rsidRDefault="00B11C96">
            <w:r>
              <w:rPr>
                <w:b/>
                <w:bCs/>
                <w:color w:val="4A2C6E"/>
                <w:sz w:val="21"/>
                <w:szCs w:val="21"/>
              </w:rPr>
              <w:t>PE and changing</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C792C07" w14:textId="77777777" w:rsidR="00DC3874" w:rsidRDefault="00B11C96">
            <w:r>
              <w:rPr>
                <w:sz w:val="21"/>
                <w:szCs w:val="21"/>
              </w:rPr>
              <w:t>Changing in front of others, sensory kit and the unpredictability of PE can all be hard. Adjustments protect dignity and access.</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F9ADC16" w14:textId="77777777" w:rsidR="00DC3874" w:rsidRDefault="00B11C96">
            <w:pPr>
              <w:spacing w:after="50"/>
            </w:pPr>
            <w:r>
              <w:rPr>
                <w:rFonts w:ascii="Garamond" w:eastAsia="Garamond" w:hAnsi="Garamond" w:cs="Garamond"/>
                <w:b/>
                <w:bCs/>
                <w:color w:val="7B5EA7"/>
                <w:sz w:val="21"/>
                <w:szCs w:val="21"/>
              </w:rPr>
              <w:t>Strong rationale</w:t>
            </w:r>
          </w:p>
          <w:p w14:paraId="22FA2624" w14:textId="77777777" w:rsidR="00DC3874" w:rsidRDefault="00B11C96">
            <w:r>
              <w:rPr>
                <w:sz w:val="21"/>
                <w:szCs w:val="21"/>
              </w:rPr>
              <w:t>About dignity and being able to take part, not test scores. Worth getting right, because this is where some children opt out altogether.</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195E700" w14:textId="77777777" w:rsidR="00DC3874" w:rsidRDefault="00B11C96">
            <w:r>
              <w:rPr>
                <w:sz w:val="21"/>
                <w:szCs w:val="21"/>
              </w:rPr>
              <w:t>Privacy or more time to change, an alternative space, flexibility on kit, clear expectations for the lesson.</w:t>
            </w:r>
          </w:p>
        </w:tc>
      </w:tr>
      <w:tr w:rsidR="00DC3874" w14:paraId="2306607C"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F55E3B7" w14:textId="77777777" w:rsidR="00DC3874" w:rsidRDefault="00B11C96">
            <w:r>
              <w:rPr>
                <w:b/>
                <w:bCs/>
                <w:color w:val="4A2C6E"/>
                <w:sz w:val="21"/>
                <w:szCs w:val="21"/>
              </w:rPr>
              <w:t>Trips and off-timetable days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D0D8D96" w14:textId="77777777" w:rsidR="00DC3874" w:rsidRDefault="00B11C96">
            <w:r>
              <w:rPr>
                <w:sz w:val="21"/>
                <w:szCs w:val="21"/>
              </w:rPr>
              <w:t>A day off the usual routine can be exciting or terrifying. Preparation tips it towards manageable.</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BFDB6D8" w14:textId="77777777" w:rsidR="00DC3874" w:rsidRDefault="00B11C96">
            <w:pPr>
              <w:spacing w:after="50"/>
            </w:pPr>
            <w:r>
              <w:rPr>
                <w:rFonts w:ascii="Garamond" w:eastAsia="Garamond" w:hAnsi="Garamond" w:cs="Garamond"/>
                <w:b/>
                <w:bCs/>
                <w:color w:val="7B5EA7"/>
                <w:sz w:val="21"/>
                <w:szCs w:val="21"/>
              </w:rPr>
              <w:t>Strong rationale</w:t>
            </w:r>
          </w:p>
          <w:p w14:paraId="0F5C3FFC" w14:textId="77777777" w:rsidR="00DC3874" w:rsidRDefault="00B11C96">
            <w:r>
              <w:rPr>
                <w:sz w:val="21"/>
                <w:szCs w:val="21"/>
              </w:rPr>
              <w:t>Preparation and predictability are well supported in principle for autistic children, even where trip-specific studies don’t exist.</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10F4CE9" w14:textId="77777777" w:rsidR="00DC3874" w:rsidRDefault="00B11C96">
            <w:r>
              <w:rPr>
                <w:sz w:val="21"/>
                <w:szCs w:val="21"/>
              </w:rPr>
              <w:t>Advance information and photos of where they’re going, a consistent adult who knows them, a plan for food and breaks, plus an agreed way to take time out if it gets too much.</w:t>
            </w:r>
          </w:p>
        </w:tc>
      </w:tr>
      <w:tr w:rsidR="00DC3874" w14:paraId="3643345B"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6B046B8" w14:textId="77777777" w:rsidR="00DC3874" w:rsidRDefault="00B11C96">
            <w:r>
              <w:rPr>
                <w:b/>
                <w:bCs/>
                <w:color w:val="4A2C6E"/>
                <w:sz w:val="21"/>
                <w:szCs w:val="21"/>
              </w:rPr>
              <w:t>Fire drills and unexpected events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395DA3B" w14:textId="77777777" w:rsidR="00DC3874" w:rsidRDefault="00B11C96">
            <w:r>
              <w:rPr>
                <w:sz w:val="21"/>
                <w:szCs w:val="21"/>
              </w:rPr>
              <w:t>Sudden noise and disruption can be genuinely distressing. A little forewarning and a plan reduce the shock.</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6E1FE05" w14:textId="77777777" w:rsidR="00DC3874" w:rsidRDefault="00B11C96">
            <w:pPr>
              <w:spacing w:after="50"/>
            </w:pPr>
            <w:r>
              <w:rPr>
                <w:rFonts w:ascii="Garamond" w:eastAsia="Garamond" w:hAnsi="Garamond" w:cs="Garamond"/>
                <w:b/>
                <w:bCs/>
                <w:color w:val="7B5EA7"/>
                <w:sz w:val="21"/>
                <w:szCs w:val="21"/>
              </w:rPr>
              <w:t>Strong rationale</w:t>
            </w:r>
          </w:p>
          <w:p w14:paraId="36DAF7EF" w14:textId="77777777" w:rsidR="00DC3874" w:rsidRDefault="00B11C96">
            <w:r>
              <w:rPr>
                <w:sz w:val="21"/>
                <w:szCs w:val="21"/>
              </w:rPr>
              <w:t>Hard to trial, but the case is obvious. A child who knows what’s coming and what to do copes far better with it.</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96657CE" w14:textId="77777777" w:rsidR="00DC3874" w:rsidRDefault="00B11C96">
            <w:r>
              <w:rPr>
                <w:sz w:val="21"/>
                <w:szCs w:val="21"/>
              </w:rPr>
              <w:t>Forewarn where you can, have ear defenders ready, agree a plan and a place to go.</w:t>
            </w:r>
          </w:p>
        </w:tc>
      </w:tr>
      <w:tr w:rsidR="00DC3874" w14:paraId="09620395"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B3C5B94" w14:textId="77777777" w:rsidR="00DC3874" w:rsidRDefault="00B11C96">
            <w:r>
              <w:rPr>
                <w:b/>
                <w:bCs/>
                <w:color w:val="4A2C6E"/>
                <w:sz w:val="21"/>
                <w:szCs w:val="21"/>
              </w:rPr>
              <w:lastRenderedPageBreak/>
              <w:t>Cover and supply staff</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5921268" w14:textId="77777777" w:rsidR="00DC3874" w:rsidRDefault="00B11C96">
            <w:r>
              <w:rPr>
                <w:sz w:val="21"/>
                <w:szCs w:val="21"/>
              </w:rPr>
              <w:t>A child meeting an adult who knows none of their adjustments can lose a whole day. A short handover keeps things consistent.</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2FD91139" w14:textId="77777777" w:rsidR="00DC3874" w:rsidRDefault="00B11C96">
            <w:pPr>
              <w:spacing w:after="50"/>
            </w:pPr>
            <w:r>
              <w:rPr>
                <w:rFonts w:ascii="Garamond" w:eastAsia="Garamond" w:hAnsi="Garamond" w:cs="Garamond"/>
                <w:b/>
                <w:bCs/>
                <w:color w:val="7B5EA7"/>
                <w:sz w:val="21"/>
                <w:szCs w:val="21"/>
              </w:rPr>
              <w:t>Strong rationale</w:t>
            </w:r>
          </w:p>
          <w:p w14:paraId="357691B2" w14:textId="77777777" w:rsidR="00DC3874" w:rsidRDefault="00B11C96">
            <w:r>
              <w:rPr>
                <w:sz w:val="21"/>
                <w:szCs w:val="21"/>
              </w:rPr>
              <w:t>Not an intervention so much as basic consistency. It’s a common cause of bad days, especially after a move to a new setting.</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20C03946" w14:textId="77777777" w:rsidR="00DC3874" w:rsidRDefault="00B11C96">
            <w:r>
              <w:rPr>
                <w:sz w:val="21"/>
                <w:szCs w:val="21"/>
              </w:rPr>
              <w:t>A short, clear note so whoever covers knows the child’s key adjustments and what helps.</w:t>
            </w:r>
          </w:p>
        </w:tc>
      </w:tr>
      <w:tr w:rsidR="00DC3874" w14:paraId="56D318F0"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03013BE" w14:textId="77777777" w:rsidR="00DC3874" w:rsidRDefault="00B11C96">
            <w:r>
              <w:rPr>
                <w:b/>
                <w:bCs/>
                <w:color w:val="4A2C6E"/>
                <w:sz w:val="21"/>
                <w:szCs w:val="21"/>
              </w:rPr>
              <w:t>Toileting</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F7224BC" w14:textId="77777777" w:rsidR="00DC3874" w:rsidRDefault="00B11C96">
            <w:r>
              <w:rPr>
                <w:sz w:val="21"/>
                <w:szCs w:val="21"/>
              </w:rPr>
              <w:t>Several things sit here. Loud, smelly, crowded toilets are hard to use. Strict rules about when a child can go cause real anxiety. A child with ADHD may not notice they need to go until it’s urgent then be too anxious to ask and fear of an accident alone can keep a child off school. For girls, worry about bleeding through clothing matters and a sensory-sensitive child sitting in a saturated pad is in genuine discomfort and won’t be learning.</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8F8096C" w14:textId="77777777" w:rsidR="00DC3874" w:rsidRDefault="00B11C96">
            <w:pPr>
              <w:spacing w:after="50"/>
            </w:pPr>
            <w:r>
              <w:rPr>
                <w:rFonts w:ascii="Garamond" w:eastAsia="Garamond" w:hAnsi="Garamond" w:cs="Garamond"/>
                <w:b/>
                <w:bCs/>
                <w:color w:val="7B5EA7"/>
                <w:sz w:val="21"/>
                <w:szCs w:val="21"/>
              </w:rPr>
              <w:t>Strong rationale</w:t>
            </w:r>
          </w:p>
          <w:p w14:paraId="5E8E7F3A" w14:textId="77777777" w:rsidR="00DC3874" w:rsidRDefault="00B11C96">
            <w:r>
              <w:rPr>
                <w:sz w:val="21"/>
                <w:szCs w:val="21"/>
              </w:rPr>
              <w:t>Toilet access shapes whether a child can be in the room and learning. A child who needs to go should be able to go. Some schools hold firm policies here, often for genuine reasons and won’t drop them wholesale. Where that’s the case the work is to agree how children with a real need are identified and how those exceptions are applied fairly without singling anyone out. It shouldn’t depend on a formal plan. The undiagnosed child with the same difficulties and no adult speaking up for them needs it just as mu</w:t>
            </w:r>
            <w:r>
              <w:rPr>
                <w:sz w:val="21"/>
                <w:szCs w:val="21"/>
              </w:rPr>
              <w:t>ch. The case here is dignity and access to learning.</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BB3ABD0" w14:textId="77777777" w:rsidR="00DC3874" w:rsidRDefault="00B11C96">
            <w:r>
              <w:rPr>
                <w:sz w:val="21"/>
                <w:szCs w:val="21"/>
              </w:rPr>
              <w:t>Access to a quieter or alternative toilet, away from the busiest and brightest ones and from loud hand dryers where they’re fitted. Genuine permission to go when needed. The freedom to leave and manage things privately, with dignity.</w:t>
            </w:r>
          </w:p>
        </w:tc>
      </w:tr>
    </w:tbl>
    <w:p w14:paraId="7B7088E0" w14:textId="77777777" w:rsidR="00DC3874" w:rsidRDefault="00B11C96">
      <w:pPr>
        <w:pageBreakBefore/>
        <w:pBdr>
          <w:bottom w:val="single" w:sz="6" w:space="4" w:color="7B5EA7"/>
        </w:pBdr>
        <w:spacing w:before="300" w:after="100"/>
      </w:pPr>
      <w:r>
        <w:rPr>
          <w:rFonts w:ascii="Garamond" w:eastAsia="Garamond" w:hAnsi="Garamond" w:cs="Garamond"/>
          <w:b/>
          <w:bCs/>
          <w:color w:val="4A2C6E"/>
          <w:sz w:val="28"/>
          <w:szCs w:val="28"/>
        </w:rPr>
        <w:lastRenderedPageBreak/>
        <w:t>Exams, assessment and curriculum</w:t>
      </w:r>
    </w:p>
    <w:p w14:paraId="273FE37A" w14:textId="77777777" w:rsidR="00DC3874" w:rsidRDefault="00DC3874">
      <w:pPr>
        <w:spacing w:after="40"/>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00"/>
        <w:gridCol w:w="4558"/>
        <w:gridCol w:w="3800"/>
      </w:tblGrid>
      <w:tr w:rsidR="00DC3874" w14:paraId="779F999E" w14:textId="77777777">
        <w:tblPrEx>
          <w:tblCellMar>
            <w:top w:w="0" w:type="dxa"/>
            <w:bottom w:w="0" w:type="dxa"/>
          </w:tblCellMar>
        </w:tblPrEx>
        <w:trPr>
          <w:cantSplit/>
          <w:tblHeader/>
        </w:trPr>
        <w:tc>
          <w:tcPr>
            <w:tcW w:w="22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59067A96" w14:textId="77777777" w:rsidR="00DC3874" w:rsidRDefault="00B11C96">
            <w:r>
              <w:rPr>
                <w:rFonts w:ascii="Garamond" w:eastAsia="Garamond" w:hAnsi="Garamond" w:cs="Garamond"/>
                <w:b/>
                <w:bCs/>
                <w:color w:val="FFFFFF"/>
                <w:sz w:val="21"/>
                <w:szCs w:val="21"/>
              </w:rPr>
              <w:t>Adjustment</w:t>
            </w:r>
          </w:p>
        </w:tc>
        <w:tc>
          <w:tcPr>
            <w:tcW w:w="34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6899C054" w14:textId="77777777" w:rsidR="00DC3874" w:rsidRDefault="00B11C96">
            <w:r>
              <w:rPr>
                <w:rFonts w:ascii="Garamond" w:eastAsia="Garamond" w:hAnsi="Garamond" w:cs="Garamond"/>
                <w:b/>
                <w:bCs/>
                <w:color w:val="FFFFFF"/>
                <w:sz w:val="21"/>
                <w:szCs w:val="21"/>
              </w:rPr>
              <w:t>What it can help with</w:t>
            </w:r>
          </w:p>
        </w:tc>
        <w:tc>
          <w:tcPr>
            <w:tcW w:w="4558"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6D744FAC" w14:textId="77777777" w:rsidR="00DC3874" w:rsidRDefault="00B11C96">
            <w:r>
              <w:rPr>
                <w:rFonts w:ascii="Garamond" w:eastAsia="Garamond" w:hAnsi="Garamond" w:cs="Garamond"/>
                <w:b/>
                <w:bCs/>
                <w:color w:val="FFFFFF"/>
                <w:sz w:val="21"/>
                <w:szCs w:val="21"/>
              </w:rPr>
              <w:t>What the evidence says</w:t>
            </w:r>
          </w:p>
        </w:tc>
        <w:tc>
          <w:tcPr>
            <w:tcW w:w="3800" w:type="dxa"/>
            <w:tcBorders>
              <w:top w:val="single" w:sz="4" w:space="0" w:color="D9CEEC"/>
              <w:left w:val="single" w:sz="4" w:space="0" w:color="D9CEEC"/>
              <w:bottom w:val="single" w:sz="4" w:space="0" w:color="D9CEEC"/>
              <w:right w:val="single" w:sz="4" w:space="0" w:color="D9CEEC"/>
            </w:tcBorders>
            <w:shd w:val="clear" w:color="auto" w:fill="4A2C6E"/>
            <w:tcMar>
              <w:top w:w="90" w:type="dxa"/>
              <w:left w:w="150" w:type="dxa"/>
              <w:bottom w:w="90" w:type="dxa"/>
              <w:right w:w="150" w:type="dxa"/>
            </w:tcMar>
            <w:vAlign w:val="center"/>
          </w:tcPr>
          <w:p w14:paraId="22216EAD" w14:textId="77777777" w:rsidR="00DC3874" w:rsidRDefault="00B11C96">
            <w:r>
              <w:rPr>
                <w:rFonts w:ascii="Garamond" w:eastAsia="Garamond" w:hAnsi="Garamond" w:cs="Garamond"/>
                <w:b/>
                <w:bCs/>
                <w:color w:val="FFFFFF"/>
                <w:sz w:val="21"/>
                <w:szCs w:val="21"/>
              </w:rPr>
              <w:t>What it looks like in practice</w:t>
            </w:r>
          </w:p>
        </w:tc>
      </w:tr>
      <w:tr w:rsidR="00DC3874" w14:paraId="693C2D25"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0D53A22" w14:textId="77777777" w:rsidR="00DC3874" w:rsidRDefault="00B11C96">
            <w:r>
              <w:rPr>
                <w:b/>
                <w:bCs/>
                <w:color w:val="4A2C6E"/>
                <w:sz w:val="21"/>
                <w:szCs w:val="21"/>
              </w:rPr>
              <w:t>Extra time</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F240E3B" w14:textId="77777777" w:rsidR="00DC3874" w:rsidRDefault="00B11C96">
            <w:r>
              <w:rPr>
                <w:sz w:val="21"/>
                <w:szCs w:val="21"/>
              </w:rPr>
              <w:t>More time can ease the pressure for a child who reads, writes or processes slowly.</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542CC25" w14:textId="77777777" w:rsidR="00DC3874" w:rsidRDefault="00B11C96">
            <w:pPr>
              <w:spacing w:after="50"/>
            </w:pPr>
            <w:r>
              <w:rPr>
                <w:rFonts w:ascii="Garamond" w:eastAsia="Garamond" w:hAnsi="Garamond" w:cs="Garamond"/>
                <w:b/>
                <w:bCs/>
                <w:color w:val="7B5EA7"/>
                <w:sz w:val="21"/>
                <w:szCs w:val="21"/>
              </w:rPr>
              <w:t>Mixed evidence</w:t>
            </w:r>
          </w:p>
          <w:p w14:paraId="5E9E71B2" w14:textId="77777777" w:rsidR="00DC3874" w:rsidRDefault="00B11C96">
            <w:r>
              <w:rPr>
                <w:sz w:val="21"/>
                <w:szCs w:val="21"/>
              </w:rPr>
              <w:t xml:space="preserve">Common and lawful where justified, but research doesn’t show a universal </w:t>
            </w:r>
            <w:proofErr w:type="gramStart"/>
            <w:r>
              <w:rPr>
                <w:sz w:val="21"/>
                <w:szCs w:val="21"/>
              </w:rPr>
              <w:t>benefit</w:t>
            </w:r>
            <w:proofErr w:type="gramEnd"/>
            <w:r>
              <w:rPr>
                <w:sz w:val="21"/>
                <w:szCs w:val="21"/>
              </w:rPr>
              <w:t xml:space="preserve"> and an ADHD diagnosis alone doesn’t establish one. It helps where there’s a demonstrated barrier like slow processing and can also just prolong fatigue. Match it to the actual need.</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F7C93B9" w14:textId="77777777" w:rsidR="00DC3874" w:rsidRDefault="00B11C96">
            <w:r>
              <w:rPr>
                <w:sz w:val="21"/>
                <w:szCs w:val="21"/>
              </w:rPr>
              <w:t>Granted where a real barrier is shown and it’s the child’s normal way of working, in line with exam rules.</w:t>
            </w:r>
          </w:p>
        </w:tc>
      </w:tr>
      <w:tr w:rsidR="00DC3874" w14:paraId="53C25FAA"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49CD7E8" w14:textId="77777777" w:rsidR="00DC3874" w:rsidRDefault="00B11C96">
            <w:r>
              <w:rPr>
                <w:b/>
                <w:bCs/>
                <w:color w:val="4A2C6E"/>
                <w:sz w:val="21"/>
                <w:szCs w:val="21"/>
              </w:rPr>
              <w:t>Rest breaks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013B599" w14:textId="77777777" w:rsidR="00DC3874" w:rsidRDefault="00B11C96">
            <w:proofErr w:type="gramStart"/>
            <w:r>
              <w:rPr>
                <w:sz w:val="21"/>
                <w:szCs w:val="21"/>
              </w:rPr>
              <w:t>Short supervised</w:t>
            </w:r>
            <w:proofErr w:type="gramEnd"/>
            <w:r>
              <w:rPr>
                <w:sz w:val="21"/>
                <w:szCs w:val="21"/>
              </w:rPr>
              <w:t xml:space="preserve"> breaks help with fatigue, anxiety, pain, attention or regulation during an assessment.</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F2A9204" w14:textId="77777777" w:rsidR="00DC3874" w:rsidRDefault="00B11C96">
            <w:pPr>
              <w:spacing w:after="50"/>
            </w:pPr>
            <w:r>
              <w:rPr>
                <w:rFonts w:ascii="Garamond" w:eastAsia="Garamond" w:hAnsi="Garamond" w:cs="Garamond"/>
                <w:b/>
                <w:bCs/>
                <w:color w:val="7B5EA7"/>
                <w:sz w:val="21"/>
                <w:szCs w:val="21"/>
              </w:rPr>
              <w:t>Promising evidence</w:t>
            </w:r>
          </w:p>
          <w:p w14:paraId="3F30585A" w14:textId="77777777" w:rsidR="00DC3874" w:rsidRDefault="00B11C96">
            <w:r>
              <w:rPr>
                <w:sz w:val="21"/>
                <w:szCs w:val="21"/>
              </w:rPr>
              <w:t>More logical than extra time for many children and the access case is strong, though hard outcome data is limited. Exam rules treat rest breaks separately from extra time.</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CBA57AD" w14:textId="77777777" w:rsidR="00DC3874" w:rsidRDefault="00B11C96">
            <w:r>
              <w:rPr>
                <w:sz w:val="21"/>
                <w:szCs w:val="21"/>
              </w:rPr>
              <w:t>Agreed pauses where the clock stops, so a child can reset and come back to the paper.</w:t>
            </w:r>
          </w:p>
        </w:tc>
      </w:tr>
      <w:tr w:rsidR="00DC3874" w14:paraId="4E6D4E43"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2DCD219" w14:textId="77777777" w:rsidR="00DC3874" w:rsidRDefault="00B11C96">
            <w:r>
              <w:rPr>
                <w:b/>
                <w:bCs/>
                <w:color w:val="4A2C6E"/>
                <w:sz w:val="21"/>
                <w:szCs w:val="21"/>
              </w:rPr>
              <w:t>Readers and text-to-speech</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C750503" w14:textId="77777777" w:rsidR="00DC3874" w:rsidRDefault="00B11C96">
            <w:r>
              <w:rPr>
                <w:sz w:val="21"/>
                <w:szCs w:val="21"/>
              </w:rPr>
              <w:t xml:space="preserve">Hearing the text read aloud supports children who find decoding hard, so they can show what they </w:t>
            </w:r>
            <w:proofErr w:type="gramStart"/>
            <w:r>
              <w:rPr>
                <w:sz w:val="21"/>
                <w:szCs w:val="21"/>
              </w:rPr>
              <w:t>actually know</w:t>
            </w:r>
            <w:proofErr w:type="gramEnd"/>
            <w:r>
              <w:rPr>
                <w:sz w:val="21"/>
                <w:szCs w:val="21"/>
              </w:rPr>
              <w:t>.</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04E2E90" w14:textId="77777777" w:rsidR="00DC3874" w:rsidRDefault="00B11C96">
            <w:pPr>
              <w:spacing w:after="50"/>
            </w:pPr>
            <w:r>
              <w:rPr>
                <w:rFonts w:ascii="Garamond" w:eastAsia="Garamond" w:hAnsi="Garamond" w:cs="Garamond"/>
                <w:b/>
                <w:bCs/>
                <w:color w:val="7B5EA7"/>
                <w:sz w:val="21"/>
                <w:szCs w:val="21"/>
              </w:rPr>
              <w:t>Promising evidence</w:t>
            </w:r>
          </w:p>
          <w:p w14:paraId="125D286D" w14:textId="77777777" w:rsidR="00DC3874" w:rsidRDefault="00B11C96">
            <w:r>
              <w:rPr>
                <w:sz w:val="21"/>
                <w:szCs w:val="21"/>
              </w:rPr>
              <w:t>Among the better-evidenced tools. Read-aloud has shown specific benefit for younger children with ADHD and assistive technology for reading difficulties generally fares better than many sensory tools.</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AE49679" w14:textId="77777777" w:rsidR="00DC3874" w:rsidRDefault="00B11C96">
            <w:r>
              <w:rPr>
                <w:sz w:val="21"/>
                <w:szCs w:val="21"/>
              </w:rPr>
              <w:t>A human reader or text-to-speech the child is used to, practised well before any exam.</w:t>
            </w:r>
          </w:p>
        </w:tc>
      </w:tr>
      <w:tr w:rsidR="00DC3874" w14:paraId="485D936D"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26043EB" w14:textId="77777777" w:rsidR="00DC3874" w:rsidRDefault="00B11C96">
            <w:r>
              <w:rPr>
                <w:b/>
                <w:bCs/>
                <w:color w:val="4A2C6E"/>
                <w:sz w:val="21"/>
                <w:szCs w:val="21"/>
              </w:rPr>
              <w:t>Typing or using a word processor</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21A7792" w14:textId="77777777" w:rsidR="00DC3874" w:rsidRDefault="00B11C96">
            <w:proofErr w:type="spellStart"/>
            <w:proofErr w:type="gramStart"/>
            <w:r>
              <w:rPr>
                <w:sz w:val="21"/>
                <w:szCs w:val="21"/>
              </w:rPr>
              <w:t>Lets</w:t>
            </w:r>
            <w:proofErr w:type="spellEnd"/>
            <w:proofErr w:type="gramEnd"/>
            <w:r>
              <w:rPr>
                <w:sz w:val="21"/>
                <w:szCs w:val="21"/>
              </w:rPr>
              <w:t xml:space="preserve"> a child type rather than handwrite, which can make writing far more manageable when handwriting is slow, effortful or hard to read.</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C69F6C7" w14:textId="77777777" w:rsidR="00DC3874" w:rsidRDefault="00B11C96">
            <w:pPr>
              <w:spacing w:after="50"/>
            </w:pPr>
            <w:r>
              <w:rPr>
                <w:rFonts w:ascii="Garamond" w:eastAsia="Garamond" w:hAnsi="Garamond" w:cs="Garamond"/>
                <w:b/>
                <w:bCs/>
                <w:color w:val="7B5EA7"/>
                <w:sz w:val="21"/>
                <w:szCs w:val="21"/>
              </w:rPr>
              <w:t>Promising evidence</w:t>
            </w:r>
          </w:p>
          <w:p w14:paraId="682D08DB" w14:textId="77777777" w:rsidR="00DC3874" w:rsidRDefault="00B11C96">
            <w:r>
              <w:rPr>
                <w:sz w:val="21"/>
                <w:szCs w:val="21"/>
              </w:rPr>
              <w:t>Often given where handwriting is a barrier rather than the thing being assessed. Direct trial evidence is limited but the access case is clear and for many children writing by hand is the obstacle that stops them showing what they know.</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22B9AE39" w14:textId="77777777" w:rsidR="00DC3874" w:rsidRDefault="00B11C96">
            <w:r>
              <w:rPr>
                <w:sz w:val="21"/>
                <w:szCs w:val="21"/>
              </w:rPr>
              <w:t>A laptop or device the child is used to, set up in line with exam rules and practised beforehand.</w:t>
            </w:r>
          </w:p>
        </w:tc>
      </w:tr>
      <w:tr w:rsidR="00DC3874" w14:paraId="7891913E"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48EDAAD1" w14:textId="77777777" w:rsidR="00DC3874" w:rsidRDefault="00B11C96">
            <w:r>
              <w:rPr>
                <w:b/>
                <w:bCs/>
                <w:color w:val="4A2C6E"/>
                <w:sz w:val="21"/>
                <w:szCs w:val="21"/>
              </w:rPr>
              <w:lastRenderedPageBreak/>
              <w:t>Scribes and speech-to-text</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0BEF52E" w14:textId="77777777" w:rsidR="00DC3874" w:rsidRDefault="00B11C96">
            <w:proofErr w:type="spellStart"/>
            <w:proofErr w:type="gramStart"/>
            <w:r>
              <w:rPr>
                <w:sz w:val="21"/>
                <w:szCs w:val="21"/>
              </w:rPr>
              <w:t>Lets</w:t>
            </w:r>
            <w:proofErr w:type="spellEnd"/>
            <w:proofErr w:type="gramEnd"/>
            <w:r>
              <w:rPr>
                <w:sz w:val="21"/>
                <w:szCs w:val="21"/>
              </w:rPr>
              <w:t xml:space="preserve"> a child get their thinking down when handwriting or spelling is the barrier, not the ideas.</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18D0DD13" w14:textId="77777777" w:rsidR="00DC3874" w:rsidRDefault="00B11C96">
            <w:pPr>
              <w:spacing w:after="50"/>
            </w:pPr>
            <w:r>
              <w:rPr>
                <w:rFonts w:ascii="Garamond" w:eastAsia="Garamond" w:hAnsi="Garamond" w:cs="Garamond"/>
                <w:b/>
                <w:bCs/>
                <w:color w:val="7B5EA7"/>
                <w:sz w:val="21"/>
                <w:szCs w:val="21"/>
              </w:rPr>
              <w:t>Promising evidence</w:t>
            </w:r>
          </w:p>
          <w:p w14:paraId="1FBDE2F1" w14:textId="77777777" w:rsidR="00DC3874" w:rsidRDefault="00B11C96">
            <w:r>
              <w:rPr>
                <w:sz w:val="21"/>
                <w:szCs w:val="21"/>
              </w:rPr>
              <w:t xml:space="preserve">Speech-to-text can improve writing for children with learning difficulties, but training and practice are </w:t>
            </w:r>
            <w:proofErr w:type="gramStart"/>
            <w:r>
              <w:rPr>
                <w:sz w:val="21"/>
                <w:szCs w:val="21"/>
              </w:rPr>
              <w:t>essential</w:t>
            </w:r>
            <w:proofErr w:type="gramEnd"/>
            <w:r>
              <w:rPr>
                <w:sz w:val="21"/>
                <w:szCs w:val="21"/>
              </w:rPr>
              <w:t xml:space="preserve"> and it shouldn’t mask a composition difficulty that needs teaching.</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2B80480" w14:textId="77777777" w:rsidR="00DC3874" w:rsidRDefault="00B11C96">
            <w:r>
              <w:rPr>
                <w:sz w:val="21"/>
                <w:szCs w:val="21"/>
              </w:rPr>
              <w:t>A scribe or speech-to-text the child has practised with, so it’s familiar by the time it counts.</w:t>
            </w:r>
          </w:p>
        </w:tc>
      </w:tr>
      <w:tr w:rsidR="00DC3874" w14:paraId="3E803635"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37DE333" w14:textId="77777777" w:rsidR="00DC3874" w:rsidRDefault="00B11C96">
            <w:r>
              <w:rPr>
                <w:b/>
                <w:bCs/>
                <w:color w:val="4A2C6E"/>
                <w:sz w:val="21"/>
                <w:szCs w:val="21"/>
              </w:rPr>
              <w:t>Separate room</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F81CFC1" w14:textId="77777777" w:rsidR="00DC3874" w:rsidRDefault="00B11C96">
            <w:r>
              <w:rPr>
                <w:sz w:val="21"/>
                <w:szCs w:val="21"/>
              </w:rPr>
              <w:t>A quieter space can help a child with anxiety, attention or sensory needs access an assessment.</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20BE9BF" w14:textId="77777777" w:rsidR="00DC3874" w:rsidRDefault="00B11C96">
            <w:pPr>
              <w:spacing w:after="50"/>
            </w:pPr>
            <w:r>
              <w:rPr>
                <w:rFonts w:ascii="Garamond" w:eastAsia="Garamond" w:hAnsi="Garamond" w:cs="Garamond"/>
                <w:b/>
                <w:bCs/>
                <w:color w:val="7B5EA7"/>
                <w:sz w:val="21"/>
                <w:szCs w:val="21"/>
              </w:rPr>
              <w:t>Little outcome evidence</w:t>
            </w:r>
          </w:p>
          <w:p w14:paraId="1E12F491" w14:textId="77777777" w:rsidR="00DC3874" w:rsidRDefault="00B11C96">
            <w:r>
              <w:rPr>
                <w:sz w:val="21"/>
                <w:szCs w:val="21"/>
              </w:rPr>
              <w:t>Valued by many children, though hard evidence is sparse. Use it where there’s a clear need, mindful of stigma, staffing and not overusing it.</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83D30A6" w14:textId="77777777" w:rsidR="00DC3874" w:rsidRDefault="00B11C96">
            <w:r>
              <w:rPr>
                <w:sz w:val="21"/>
                <w:szCs w:val="21"/>
              </w:rPr>
              <w:t>A smaller, calmer room for a child who can’t access the main hall, arranged sensitively.</w:t>
            </w:r>
          </w:p>
        </w:tc>
      </w:tr>
      <w:tr w:rsidR="00DC3874" w14:paraId="31DB0EBA"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7AC6A4A" w14:textId="77777777" w:rsidR="00DC3874" w:rsidRDefault="00B11C96">
            <w:r>
              <w:rPr>
                <w:b/>
                <w:bCs/>
                <w:color w:val="4A2C6E"/>
                <w:sz w:val="21"/>
                <w:szCs w:val="21"/>
              </w:rPr>
              <w:t>Reduced writing demands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C768D53" w14:textId="77777777" w:rsidR="00DC3874" w:rsidRDefault="00B11C96">
            <w:r>
              <w:rPr>
                <w:sz w:val="21"/>
                <w:szCs w:val="21"/>
              </w:rPr>
              <w:t>Removes the motor and transcription barrier for children with dyslexia, dyspraxia, dysgraphia or fatigue, so writing volume isn’t the thing being tested.</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B1866F8" w14:textId="77777777" w:rsidR="00DC3874" w:rsidRDefault="00B11C96">
            <w:pPr>
              <w:spacing w:after="50"/>
            </w:pPr>
            <w:r>
              <w:rPr>
                <w:rFonts w:ascii="Garamond" w:eastAsia="Garamond" w:hAnsi="Garamond" w:cs="Garamond"/>
                <w:b/>
                <w:bCs/>
                <w:color w:val="7B5EA7"/>
                <w:sz w:val="21"/>
                <w:szCs w:val="21"/>
              </w:rPr>
              <w:t>Promising evidence</w:t>
            </w:r>
          </w:p>
          <w:p w14:paraId="32330C50" w14:textId="77777777" w:rsidR="00DC3874" w:rsidRDefault="00B11C96">
            <w:r>
              <w:rPr>
                <w:sz w:val="21"/>
                <w:szCs w:val="21"/>
              </w:rPr>
              <w:t>Strong rationale, best when it lifts the handwriting and spelling load without lowering the thinking. Often works alongside assistive technology.</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6B6C3931" w14:textId="77777777" w:rsidR="00DC3874" w:rsidRDefault="00B11C96">
            <w:r>
              <w:rPr>
                <w:sz w:val="21"/>
                <w:szCs w:val="21"/>
              </w:rPr>
              <w:t>Fewer words for the same thinking, alternative ways to record, the barrier removed and not the challenge.</w:t>
            </w:r>
          </w:p>
        </w:tc>
      </w:tr>
      <w:tr w:rsidR="00DC3874" w14:paraId="212A6C5D" w14:textId="77777777">
        <w:tblPrEx>
          <w:tblCellMar>
            <w:top w:w="0" w:type="dxa"/>
            <w:bottom w:w="0" w:type="dxa"/>
          </w:tblCellMar>
        </w:tblPrEx>
        <w:trPr>
          <w:cantSplit/>
        </w:trPr>
        <w:tc>
          <w:tcPr>
            <w:tcW w:w="22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3BD0CE10" w14:textId="77777777" w:rsidR="00DC3874" w:rsidRDefault="00B11C96">
            <w:r>
              <w:rPr>
                <w:b/>
                <w:bCs/>
                <w:color w:val="4A2C6E"/>
                <w:sz w:val="21"/>
                <w:szCs w:val="21"/>
              </w:rPr>
              <w:t>Alternative recording methods</w:t>
            </w:r>
          </w:p>
        </w:tc>
        <w:tc>
          <w:tcPr>
            <w:tcW w:w="34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547E0325" w14:textId="77777777" w:rsidR="00DC3874" w:rsidRDefault="00B11C96">
            <w:r>
              <w:rPr>
                <w:sz w:val="21"/>
                <w:szCs w:val="21"/>
              </w:rPr>
              <w:t>Different ways to show learning, beyond writing it all out by hand.</w:t>
            </w:r>
          </w:p>
        </w:tc>
        <w:tc>
          <w:tcPr>
            <w:tcW w:w="4558"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014B794A" w14:textId="77777777" w:rsidR="00DC3874" w:rsidRDefault="00B11C96">
            <w:pPr>
              <w:spacing w:after="50"/>
            </w:pPr>
            <w:r>
              <w:rPr>
                <w:rFonts w:ascii="Garamond" w:eastAsia="Garamond" w:hAnsi="Garamond" w:cs="Garamond"/>
                <w:b/>
                <w:bCs/>
                <w:color w:val="7B5EA7"/>
                <w:sz w:val="21"/>
                <w:szCs w:val="21"/>
              </w:rPr>
              <w:t>Promising evidence</w:t>
            </w:r>
          </w:p>
          <w:p w14:paraId="4778AD00" w14:textId="77777777" w:rsidR="00DC3874" w:rsidRDefault="00B11C96">
            <w:r>
              <w:rPr>
                <w:sz w:val="21"/>
                <w:szCs w:val="21"/>
              </w:rPr>
              <w:t>Assistive technology, speech-to-text and multimodal recording can improve access, with outcomes depending on it being taught, normalised and used routinely.</w:t>
            </w:r>
          </w:p>
        </w:tc>
        <w:tc>
          <w:tcPr>
            <w:tcW w:w="3800" w:type="dxa"/>
            <w:tcBorders>
              <w:top w:val="single" w:sz="4" w:space="0" w:color="D9CEEC"/>
              <w:left w:val="single" w:sz="4" w:space="0" w:color="D9CEEC"/>
              <w:bottom w:val="single" w:sz="4" w:space="0" w:color="D9CEEC"/>
              <w:right w:val="single" w:sz="4" w:space="0" w:color="D9CEEC"/>
            </w:tcBorders>
            <w:shd w:val="clear" w:color="auto" w:fill="FFFFFF"/>
            <w:tcMar>
              <w:top w:w="90" w:type="dxa"/>
              <w:left w:w="150" w:type="dxa"/>
              <w:bottom w:w="90" w:type="dxa"/>
              <w:right w:w="150" w:type="dxa"/>
            </w:tcMar>
          </w:tcPr>
          <w:p w14:paraId="7B91BDC7" w14:textId="77777777" w:rsidR="00DC3874" w:rsidRDefault="00B11C96">
            <w:r>
              <w:rPr>
                <w:sz w:val="21"/>
                <w:szCs w:val="21"/>
              </w:rPr>
              <w:t>Typing, voice notes, diagrams, photos, mind maps, whatever lets the child show what they know.</w:t>
            </w:r>
          </w:p>
        </w:tc>
      </w:tr>
    </w:tbl>
    <w:p w14:paraId="738BE301" w14:textId="77777777" w:rsidR="00DC3874" w:rsidRDefault="00DC3874">
      <w:pPr>
        <w:spacing w:after="160"/>
      </w:pPr>
    </w:p>
    <w:tbl>
      <w:tblPr>
        <w:tblW w:w="13958" w:type="dxa"/>
        <w:tblBorders>
          <w:top w:val="single" w:sz="6" w:space="0" w:color="7B5EA7"/>
          <w:left w:val="single" w:sz="6" w:space="0" w:color="7B5EA7"/>
          <w:bottom w:val="single" w:sz="6" w:space="0" w:color="7B5EA7"/>
          <w:right w:val="single" w:sz="6" w:space="0" w:color="7B5EA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58"/>
      </w:tblGrid>
      <w:tr w:rsidR="00DC3874" w14:paraId="2B759A0C" w14:textId="77777777">
        <w:tblPrEx>
          <w:tblCellMar>
            <w:top w:w="0" w:type="dxa"/>
            <w:bottom w:w="0" w:type="dxa"/>
          </w:tblCellMar>
        </w:tblPrEx>
        <w:trPr>
          <w:cantSplit/>
        </w:trPr>
        <w:tc>
          <w:tcPr>
            <w:tcW w:w="13958" w:type="dxa"/>
            <w:shd w:val="clear" w:color="auto" w:fill="F0EBF8"/>
            <w:tcMar>
              <w:top w:w="200" w:type="dxa"/>
              <w:left w:w="280" w:type="dxa"/>
              <w:bottom w:w="200" w:type="dxa"/>
              <w:right w:w="280" w:type="dxa"/>
            </w:tcMar>
          </w:tcPr>
          <w:p w14:paraId="5890988B" w14:textId="77777777" w:rsidR="00DC3874" w:rsidRDefault="00B11C96">
            <w:pPr>
              <w:spacing w:before="40" w:after="60"/>
              <w:jc w:val="center"/>
            </w:pPr>
            <w:r>
              <w:rPr>
                <w:rFonts w:ascii="Garamond" w:eastAsia="Garamond" w:hAnsi="Garamond" w:cs="Garamond"/>
                <w:b/>
                <w:bCs/>
                <w:color w:val="4A2C6E"/>
                <w:sz w:val="24"/>
                <w:szCs w:val="24"/>
              </w:rPr>
              <w:t>Start with one or two things, not everything at once.</w:t>
            </w:r>
          </w:p>
          <w:p w14:paraId="3E38FE03" w14:textId="77777777" w:rsidR="00DC3874" w:rsidRDefault="00B11C96">
            <w:pPr>
              <w:spacing w:after="40"/>
              <w:jc w:val="center"/>
            </w:pPr>
            <w:r>
              <w:rPr>
                <w:i/>
                <w:iCs/>
              </w:rPr>
              <w:t>The aim is a child who feels safe enough to learn. Pick what fits this child, in this school, this term and leave the rest for another day.</w:t>
            </w:r>
          </w:p>
        </w:tc>
      </w:tr>
    </w:tbl>
    <w:p w14:paraId="59A399D8" w14:textId="77777777" w:rsidR="00DC3874" w:rsidRDefault="00DC3874">
      <w:pPr>
        <w:sectPr w:rsidR="00DC3874">
          <w:footerReference w:type="default" r:id="rId7"/>
          <w:pgSz w:w="16838" w:h="11906" w:orient="landscape"/>
          <w:pgMar w:top="1080" w:right="1440" w:bottom="1200" w:left="1440" w:header="708" w:footer="708" w:gutter="0"/>
          <w:cols w:space="720"/>
          <w:docGrid w:linePitch="360"/>
        </w:sectPr>
      </w:pPr>
    </w:p>
    <w:p w14:paraId="7451EB5A" w14:textId="77777777" w:rsidR="00DC3874" w:rsidRDefault="00B11C96">
      <w:pPr>
        <w:pBdr>
          <w:bottom w:val="single" w:sz="6" w:space="4" w:color="7B5EA7"/>
        </w:pBdr>
        <w:spacing w:before="300" w:after="100"/>
      </w:pPr>
      <w:r>
        <w:rPr>
          <w:rFonts w:ascii="Garamond" w:eastAsia="Garamond" w:hAnsi="Garamond" w:cs="Garamond"/>
          <w:b/>
          <w:bCs/>
          <w:color w:val="4A2C6E"/>
          <w:sz w:val="28"/>
          <w:szCs w:val="28"/>
        </w:rPr>
        <w:lastRenderedPageBreak/>
        <w:t>Sources behind the verdicts</w:t>
      </w:r>
    </w:p>
    <w:p w14:paraId="05BECD84" w14:textId="3194A0CF" w:rsidR="00DC3874" w:rsidRDefault="00B11C96">
      <w:pPr>
        <w:spacing w:after="140"/>
      </w:pPr>
      <w:r>
        <w:t xml:space="preserve">These are the key studies and reviews behind the evidence verdicts, especially the contested calls and the strong recommendations. Many of the whole-school and environmental adjustments rest on rationale, access and pupil voice rather than controlled trials, which is named honestly in the table rather than dressed up with tangential references. </w:t>
      </w:r>
      <w:bookmarkStart w:id="0" w:name="OLE_LINK5"/>
    </w:p>
    <w:bookmarkEnd w:id="0"/>
    <w:p w14:paraId="03DEF123" w14:textId="77777777" w:rsidR="00DC3874" w:rsidRDefault="00DC3874">
      <w:pPr>
        <w:spacing w:after="40"/>
      </w:pPr>
    </w:p>
    <w:p w14:paraId="1AD57753" w14:textId="77777777" w:rsidR="00DC3874" w:rsidRDefault="00B11C96">
      <w:pPr>
        <w:pStyle w:val="ListParagraph"/>
        <w:numPr>
          <w:ilvl w:val="0"/>
          <w:numId w:val="2"/>
        </w:numPr>
        <w:spacing w:before="30" w:after="80"/>
      </w:pPr>
      <w:r>
        <w:rPr>
          <w:b/>
          <w:bCs/>
        </w:rPr>
        <w:t xml:space="preserve">Fidget tools. </w:t>
      </w:r>
      <w:r>
        <w:t xml:space="preserve">Graziano, Garcia &amp; Landis (2020), a controlled classroom study, found fidget spinners linked to poorer attention in young children with ADHD. </w:t>
      </w:r>
      <w:proofErr w:type="spellStart"/>
      <w:r>
        <w:t>Aspiranti</w:t>
      </w:r>
      <w:proofErr w:type="spellEnd"/>
      <w:r>
        <w:t xml:space="preserve"> &amp; </w:t>
      </w:r>
      <w:proofErr w:type="spellStart"/>
      <w:r>
        <w:t>Hulac</w:t>
      </w:r>
      <w:proofErr w:type="spellEnd"/>
      <w:r>
        <w:t xml:space="preserve"> (2021), a small single-case study, found effects varied across children, so the case for blanket use isn’t there.</w:t>
      </w:r>
    </w:p>
    <w:p w14:paraId="0A4F7A0E" w14:textId="77777777" w:rsidR="00DC3874" w:rsidRDefault="00B11C96">
      <w:pPr>
        <w:pStyle w:val="ListParagraph"/>
        <w:numPr>
          <w:ilvl w:val="0"/>
          <w:numId w:val="2"/>
        </w:numPr>
        <w:spacing w:before="30" w:after="80"/>
      </w:pPr>
      <w:r>
        <w:rPr>
          <w:b/>
          <w:bCs/>
        </w:rPr>
        <w:t xml:space="preserve">Ear defenders and noise-reducing headphones. </w:t>
      </w:r>
      <w:r>
        <w:t>Pfeiffer et al. (2019, open access) found noise-attenuating headphones reduced physiological arousal in autistic children with hyperacusis. Ikuta et al. (2016) found earmuffs and noise-cancelling headphones helped autistic children cope with auditory hyper-reactivity. Zanin, Tomlin &amp; Rance (2024, open access) found earbuds improved auditory attention and listening behaviours, though not speech perception in noise.</w:t>
      </w:r>
    </w:p>
    <w:p w14:paraId="260A28D4" w14:textId="77777777" w:rsidR="00DC3874" w:rsidRDefault="00B11C96">
      <w:pPr>
        <w:pStyle w:val="ListParagraph"/>
        <w:numPr>
          <w:ilvl w:val="0"/>
          <w:numId w:val="2"/>
        </w:numPr>
        <w:spacing w:before="30" w:after="80"/>
      </w:pPr>
      <w:r>
        <w:rPr>
          <w:b/>
          <w:bCs/>
        </w:rPr>
        <w:t xml:space="preserve">Weighted blankets and lap pads. </w:t>
      </w:r>
      <w:proofErr w:type="spellStart"/>
      <w:r>
        <w:t>Gringras</w:t>
      </w:r>
      <w:proofErr w:type="spellEnd"/>
      <w:r>
        <w:t xml:space="preserve"> et al. (2014), a phase III randomised trial, found weighted blankets didn’t improve objective </w:t>
      </w:r>
      <w:proofErr w:type="gramStart"/>
      <w:r>
        <w:t>sleep in</w:t>
      </w:r>
      <w:proofErr w:type="gramEnd"/>
      <w:r>
        <w:t xml:space="preserve"> autistic children, though families often preferred them. Stephenson &amp; Carter (2009), a systematic review, found weighted vests ineffective for behaviour and the evidence poor.</w:t>
      </w:r>
    </w:p>
    <w:p w14:paraId="6ECD1A44" w14:textId="77777777" w:rsidR="00DC3874" w:rsidRDefault="00B11C96">
      <w:pPr>
        <w:pStyle w:val="ListParagraph"/>
        <w:numPr>
          <w:ilvl w:val="0"/>
          <w:numId w:val="2"/>
        </w:numPr>
        <w:spacing w:before="30" w:after="80"/>
      </w:pPr>
      <w:r>
        <w:rPr>
          <w:b/>
          <w:bCs/>
        </w:rPr>
        <w:t xml:space="preserve">Wobble cushions and alternative seating. </w:t>
      </w:r>
      <w:r>
        <w:t>A systematic review of seating for children with ADHD found some positive effects for therapy balls and alternative seating, but a small and variable evidence base.</w:t>
      </w:r>
    </w:p>
    <w:p w14:paraId="4D7586F5" w14:textId="77777777" w:rsidR="00DC3874" w:rsidRDefault="00B11C96">
      <w:pPr>
        <w:pStyle w:val="ListParagraph"/>
        <w:numPr>
          <w:ilvl w:val="0"/>
          <w:numId w:val="2"/>
        </w:numPr>
        <w:spacing w:before="30" w:after="80"/>
      </w:pPr>
      <w:r>
        <w:rPr>
          <w:b/>
          <w:bCs/>
        </w:rPr>
        <w:t xml:space="preserve">Movement and brain breaks. </w:t>
      </w:r>
      <w:r>
        <w:t>Peiris et al. (2022, open access) and Daly-Smith et al. (2018, open access) found classroom movement breaks support activity and behaviour, with weaker support for attainment. Infantes-Paniagua et al. (2021, open access) found no clear overall effect on attention. Song et al. (2023, open access), a meta-analysis, found physical activity helped inhibitory control, working memory and flexibility in children with ADHD.</w:t>
      </w:r>
    </w:p>
    <w:p w14:paraId="30C74031" w14:textId="77777777" w:rsidR="00DC3874" w:rsidRDefault="00B11C96">
      <w:pPr>
        <w:pStyle w:val="ListParagraph"/>
        <w:numPr>
          <w:ilvl w:val="0"/>
          <w:numId w:val="2"/>
        </w:numPr>
        <w:spacing w:before="30" w:after="80"/>
      </w:pPr>
      <w:r>
        <w:rPr>
          <w:b/>
          <w:bCs/>
        </w:rPr>
        <w:t xml:space="preserve">Sensory circuits. </w:t>
      </w:r>
      <w:r>
        <w:t>Ouellet et al. (2018, open access) found limited and mixed evidence for sensory interventions in schools. Schoen et al. (2019, open access) found fidelity-based Ayres Sensory Integration, delivered by trained therapists, can be considered evidence-based for autistic children aged four to twelve, which is not the same as a generic school circuit. Watling &amp; Hauer (2015) distinguish sensory integration from broader sensory-based strategies.</w:t>
      </w:r>
    </w:p>
    <w:p w14:paraId="66F673D0" w14:textId="77777777" w:rsidR="00DC3874" w:rsidRDefault="00B11C96">
      <w:pPr>
        <w:pStyle w:val="ListParagraph"/>
        <w:numPr>
          <w:ilvl w:val="0"/>
          <w:numId w:val="2"/>
        </w:numPr>
        <w:spacing w:before="30" w:after="80"/>
      </w:pPr>
      <w:r>
        <w:rPr>
          <w:b/>
          <w:bCs/>
        </w:rPr>
        <w:t xml:space="preserve">Reduced visual clutter. </w:t>
      </w:r>
      <w:r>
        <w:t>Hanley et al. (2017), an eye-tracking study, found classroom displays drew attention and could interfere with learning, with autistic children possibly more affected. Classroom display research has also found heavily decorated rooms increased distraction and reduced learning gains in young children.</w:t>
      </w:r>
    </w:p>
    <w:p w14:paraId="17C5CE81" w14:textId="77777777" w:rsidR="00DC3874" w:rsidRDefault="00B11C96">
      <w:pPr>
        <w:pStyle w:val="ListParagraph"/>
        <w:numPr>
          <w:ilvl w:val="0"/>
          <w:numId w:val="2"/>
        </w:numPr>
        <w:spacing w:before="30" w:after="80"/>
      </w:pPr>
      <w:r>
        <w:rPr>
          <w:b/>
          <w:bCs/>
        </w:rPr>
        <w:t xml:space="preserve">Visual timetables and now and next boards. </w:t>
      </w:r>
      <w:r>
        <w:t>Recent systematic reviews find visual schedules evidence-based for autistic learners across settings, ages and skills, with emerging support for reducing problem behaviour in children with ADHD. Macdonald et al. (2018) found visual schedules and work systems increased on-task and independent behaviour in a mainstream classroom, though with a small sample.</w:t>
      </w:r>
    </w:p>
    <w:p w14:paraId="1A8FD979" w14:textId="77777777" w:rsidR="00DC3874" w:rsidRDefault="00B11C96">
      <w:pPr>
        <w:pStyle w:val="ListParagraph"/>
        <w:numPr>
          <w:ilvl w:val="0"/>
          <w:numId w:val="2"/>
        </w:numPr>
        <w:spacing w:before="30" w:after="80"/>
      </w:pPr>
      <w:r>
        <w:rPr>
          <w:b/>
          <w:bCs/>
        </w:rPr>
        <w:t xml:space="preserve">Task chunking, checklists and processing time. </w:t>
      </w:r>
      <w:r>
        <w:t>The Education Endowment Foundation SEND guidance (UK, open access) recommends high-quality teaching, scaffolding, explicit instruction and cognitive and metacognitive strategies as core support for pupils with SEND.</w:t>
      </w:r>
    </w:p>
    <w:p w14:paraId="1B96A9B0" w14:textId="77777777" w:rsidR="00DC3874" w:rsidRDefault="00B11C96">
      <w:pPr>
        <w:pStyle w:val="ListParagraph"/>
        <w:numPr>
          <w:ilvl w:val="0"/>
          <w:numId w:val="2"/>
        </w:numPr>
        <w:spacing w:before="30" w:after="80"/>
      </w:pPr>
      <w:r>
        <w:rPr>
          <w:b/>
          <w:bCs/>
        </w:rPr>
        <w:lastRenderedPageBreak/>
        <w:t xml:space="preserve">Reduced or modified homework. </w:t>
      </w:r>
      <w:r>
        <w:t>Merrill et al. (2016, open access) found a behavioural homework intervention improved performance, which supports structured homework support more than simply reducing it.</w:t>
      </w:r>
    </w:p>
    <w:p w14:paraId="7DF87749" w14:textId="77777777" w:rsidR="00DC3874" w:rsidRDefault="00B11C96">
      <w:pPr>
        <w:pStyle w:val="ListParagraph"/>
        <w:numPr>
          <w:ilvl w:val="0"/>
          <w:numId w:val="2"/>
        </w:numPr>
        <w:spacing w:before="30" w:after="80"/>
      </w:pPr>
      <w:r>
        <w:rPr>
          <w:b/>
          <w:bCs/>
        </w:rPr>
        <w:t xml:space="preserve">Reduced demand language. </w:t>
      </w:r>
      <w:r>
        <w:t>Haire et al. (2024, open access), a scoping review, confirms the demand-avoidance field lacks consistent definition, which limits evidence quality. National Autistic Society practitioner guidance frames demand reduction as increasing autonomy, though this is guidance rather than trial evidence.</w:t>
      </w:r>
    </w:p>
    <w:p w14:paraId="40052E1F" w14:textId="77777777" w:rsidR="00DC3874" w:rsidRDefault="00B11C96">
      <w:pPr>
        <w:pStyle w:val="ListParagraph"/>
        <w:numPr>
          <w:ilvl w:val="0"/>
          <w:numId w:val="2"/>
        </w:numPr>
        <w:spacing w:before="30" w:after="80"/>
      </w:pPr>
      <w:r>
        <w:rPr>
          <w:b/>
          <w:bCs/>
        </w:rPr>
        <w:t xml:space="preserve">Social stories and narratives. </w:t>
      </w:r>
      <w:r>
        <w:t>Chen et al. (2020, open access), a meta-analysis, found effects but with quality limitations. Wright et al. (2024, open access via NIHR), a UK multisite cluster randomised trial across 87 schools, is the strongest UK source. Marshall et al. (2016, open access) found a school trial feasible, not proof of effectiveness.</w:t>
      </w:r>
    </w:p>
    <w:p w14:paraId="21C725D1" w14:textId="77777777" w:rsidR="00DC3874" w:rsidRDefault="00B11C96">
      <w:pPr>
        <w:pStyle w:val="ListParagraph"/>
        <w:numPr>
          <w:ilvl w:val="0"/>
          <w:numId w:val="2"/>
        </w:numPr>
        <w:spacing w:before="30" w:after="80"/>
      </w:pPr>
      <w:r>
        <w:rPr>
          <w:b/>
          <w:bCs/>
        </w:rPr>
        <w:t xml:space="preserve">Extra time and rest breaks. </w:t>
      </w:r>
      <w:r>
        <w:t>Lovett &amp; Nelson (2021) found most common accommodations, including extended time, lack strong evidence of specific benefit, with read-aloud the clearest exception. Gregg &amp; Nelson (2012) found extra time may benefit disabled and non-disabled students alike, raising specificity questions. The Ofqual review (2025, open access) notes evidence limitations. JCQ access arrangements guidance (2025/26, open access) separates rest breaks from extra time and requires evidence and normal way of working.</w:t>
      </w:r>
    </w:p>
    <w:p w14:paraId="7002927F" w14:textId="77777777" w:rsidR="00DC3874" w:rsidRDefault="00B11C96">
      <w:pPr>
        <w:pStyle w:val="ListParagraph"/>
        <w:numPr>
          <w:ilvl w:val="0"/>
          <w:numId w:val="2"/>
        </w:numPr>
        <w:spacing w:before="30" w:after="80"/>
      </w:pPr>
      <w:r>
        <w:rPr>
          <w:b/>
          <w:bCs/>
        </w:rPr>
        <w:t xml:space="preserve">Readers, text-to-speech, typing, scribes and speech-to-text. </w:t>
      </w:r>
      <w:r>
        <w:t>Wood et al. (2017/2018, open access), a meta-analysis, found read-aloud and text-to-speech supported comprehension. Lovett &amp; Nelson (2021) found read-aloud the clearest accommodation exception, with benefit for younger children with ADHD. Matre et al. (2024), a scoping review, found speech-to-text often improved writing for adolescents with learning difficulties, with training and accuracy key.</w:t>
      </w:r>
    </w:p>
    <w:sectPr w:rsidR="00DC3874">
      <w:footerReference w:type="default" r:id="rId8"/>
      <w:pgSz w:w="11906" w:h="16838"/>
      <w:pgMar w:top="1080" w:right="1728" w:bottom="1200" w:left="172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A79397E" w14:textId="77777777" w:rsidR="00B11C96" w:rsidRDefault="00B11C96">
      <w:r>
        <w:separator/>
      </w:r>
    </w:p>
  </w:endnote>
  <w:endnote w:type="continuationSeparator" w:id="0">
    <w:p w14:paraId="092EDA0A" w14:textId="77777777" w:rsidR="00B11C96" w:rsidRDefault="00B1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C5E730" w14:textId="77777777" w:rsidR="00DC3874" w:rsidRDefault="00B11C96">
    <w:pPr>
      <w:pBdr>
        <w:top w:val="single" w:sz="4" w:space="4" w:color="7B5EA7"/>
      </w:pBdr>
      <w:tabs>
        <w:tab w:val="right" w:pos="13958"/>
      </w:tabs>
      <w:spacing w:before="80"/>
      <w:jc w:val="center"/>
    </w:pPr>
    <w:proofErr w:type="gramStart"/>
    <w:r>
      <w:rPr>
        <w:sz w:val="18"/>
        <w:szCs w:val="18"/>
      </w:rPr>
      <w:t>www.PookyKnightsmith.com  |</w:t>
    </w:r>
    <w:proofErr w:type="gramEnd"/>
    <w:r>
      <w:rPr>
        <w:sz w:val="18"/>
        <w:szCs w:val="18"/>
      </w:rPr>
      <w:t xml:space="preserve">  @</w:t>
    </w:r>
    <w:proofErr w:type="gramStart"/>
    <w:r>
      <w:rPr>
        <w:sz w:val="18"/>
        <w:szCs w:val="18"/>
      </w:rPr>
      <w:t>PookyH  |</w:t>
    </w:r>
    <w:proofErr w:type="gramEnd"/>
    <w:r>
      <w:rPr>
        <w:sz w:val="18"/>
        <w:szCs w:val="18"/>
      </w:rPr>
      <w:t xml:space="preserve">  patreon.com/pookyh</w:t>
    </w:r>
    <w:r>
      <w:rPr>
        <w:sz w:val="18"/>
        <w:szCs w:val="18"/>
      </w:rPr>
      <w:tab/>
    </w:r>
    <w:r>
      <w:rPr>
        <w:sz w:val="18"/>
        <w:szCs w:val="18"/>
      </w:rPr>
      <w:fldChar w:fldCharType="begin"/>
    </w:r>
    <w:r>
      <w:rPr>
        <w:sz w:val="18"/>
        <w:szCs w:val="18"/>
      </w:rPr>
      <w:instrText>PAGE</w:instrText>
    </w:r>
    <w:r>
      <w:rPr>
        <w:sz w:val="18"/>
        <w:szCs w:val="18"/>
      </w:rPr>
      <w:fldChar w:fldCharType="separate"/>
    </w:r>
    <w:r w:rsidR="003579ED">
      <w:rPr>
        <w:noProof/>
        <w:sz w:val="18"/>
        <w:szCs w:val="18"/>
      </w:rPr>
      <w:t>1</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2955F0" w14:textId="5AAFF5C9" w:rsidR="00DC3874" w:rsidRDefault="00B11C96">
    <w:pPr>
      <w:pBdr>
        <w:top w:val="single" w:sz="4" w:space="4" w:color="7B5EA7"/>
      </w:pBdr>
      <w:tabs>
        <w:tab w:val="right" w:pos="8450"/>
      </w:tabs>
      <w:spacing w:before="80"/>
      <w:jc w:val="center"/>
    </w:pPr>
    <w:proofErr w:type="gramStart"/>
    <w:r>
      <w:rPr>
        <w:sz w:val="18"/>
        <w:szCs w:val="18"/>
      </w:rPr>
      <w:t>www.PookyKnightsmith.com  |</w:t>
    </w:r>
    <w:proofErr w:type="gramEnd"/>
    <w:r>
      <w:rPr>
        <w:sz w:val="18"/>
        <w:szCs w:val="18"/>
      </w:rPr>
      <w:t xml:space="preserve">  @</w:t>
    </w:r>
    <w:proofErr w:type="gramStart"/>
    <w:r>
      <w:rPr>
        <w:sz w:val="18"/>
        <w:szCs w:val="18"/>
      </w:rPr>
      <w:t>PookyH  |</w:t>
    </w:r>
    <w:proofErr w:type="gramEnd"/>
    <w:r>
      <w:rPr>
        <w:sz w:val="18"/>
        <w:szCs w:val="18"/>
      </w:rPr>
      <w:t xml:space="preserve">  patreon.com/pookyh</w:t>
    </w:r>
    <w:r>
      <w:rPr>
        <w:sz w:val="18"/>
        <w:szCs w:val="18"/>
      </w:rPr>
      <w:tab/>
    </w:r>
    <w:r>
      <w:rPr>
        <w:sz w:val="18"/>
        <w:szCs w:val="18"/>
      </w:rPr>
      <w:fldChar w:fldCharType="begin"/>
    </w:r>
    <w:r>
      <w:rPr>
        <w:sz w:val="18"/>
        <w:szCs w:val="18"/>
      </w:rPr>
      <w:instrText>PAGE</w:instrText>
    </w:r>
    <w:r>
      <w:rPr>
        <w:sz w:val="18"/>
        <w:szCs w:val="18"/>
      </w:rPr>
      <w:fldChar w:fldCharType="separate"/>
    </w:r>
    <w:r w:rsidR="003579ED">
      <w:rPr>
        <w:noProof/>
        <w:sz w:val="18"/>
        <w:szCs w:val="18"/>
      </w:rPr>
      <w:t>14</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DE75DE6" w14:textId="77777777" w:rsidR="00B11C96" w:rsidRDefault="00B11C96">
      <w:r>
        <w:separator/>
      </w:r>
    </w:p>
  </w:footnote>
  <w:footnote w:type="continuationSeparator" w:id="0">
    <w:p w14:paraId="6FA05AFB" w14:textId="77777777" w:rsidR="00B11C96" w:rsidRDefault="00B11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2632191"/>
    <w:multiLevelType w:val="hybridMultilevel"/>
    <w:tmpl w:val="B9E060A2"/>
    <w:lvl w:ilvl="0" w:tplc="BB8A1E0A">
      <w:start w:val="1"/>
      <w:numFmt w:val="bullet"/>
      <w:lvlText w:val="●"/>
      <w:lvlJc w:val="left"/>
      <w:pPr>
        <w:ind w:left="720" w:hanging="360"/>
      </w:pPr>
    </w:lvl>
    <w:lvl w:ilvl="1" w:tplc="CFE07036">
      <w:start w:val="1"/>
      <w:numFmt w:val="bullet"/>
      <w:lvlText w:val="○"/>
      <w:lvlJc w:val="left"/>
      <w:pPr>
        <w:ind w:left="1440" w:hanging="360"/>
      </w:pPr>
    </w:lvl>
    <w:lvl w:ilvl="2" w:tplc="3AD445CA">
      <w:start w:val="1"/>
      <w:numFmt w:val="bullet"/>
      <w:lvlText w:val="■"/>
      <w:lvlJc w:val="left"/>
      <w:pPr>
        <w:ind w:left="2160" w:hanging="360"/>
      </w:pPr>
    </w:lvl>
    <w:lvl w:ilvl="3" w:tplc="B11E6ED6">
      <w:start w:val="1"/>
      <w:numFmt w:val="bullet"/>
      <w:lvlText w:val="●"/>
      <w:lvlJc w:val="left"/>
      <w:pPr>
        <w:ind w:left="2880" w:hanging="360"/>
      </w:pPr>
    </w:lvl>
    <w:lvl w:ilvl="4" w:tplc="6BAE4DFA">
      <w:start w:val="1"/>
      <w:numFmt w:val="bullet"/>
      <w:lvlText w:val="○"/>
      <w:lvlJc w:val="left"/>
      <w:pPr>
        <w:ind w:left="3600" w:hanging="360"/>
      </w:pPr>
    </w:lvl>
    <w:lvl w:ilvl="5" w:tplc="DD9C6CAC">
      <w:start w:val="1"/>
      <w:numFmt w:val="bullet"/>
      <w:lvlText w:val="■"/>
      <w:lvlJc w:val="left"/>
      <w:pPr>
        <w:ind w:left="4320" w:hanging="360"/>
      </w:pPr>
    </w:lvl>
    <w:lvl w:ilvl="6" w:tplc="6C42BF92">
      <w:start w:val="1"/>
      <w:numFmt w:val="bullet"/>
      <w:lvlText w:val="●"/>
      <w:lvlJc w:val="left"/>
      <w:pPr>
        <w:ind w:left="5040" w:hanging="360"/>
      </w:pPr>
    </w:lvl>
    <w:lvl w:ilvl="7" w:tplc="DA8A98FE">
      <w:start w:val="1"/>
      <w:numFmt w:val="bullet"/>
      <w:lvlText w:val="●"/>
      <w:lvlJc w:val="left"/>
      <w:pPr>
        <w:ind w:left="5760" w:hanging="360"/>
      </w:pPr>
    </w:lvl>
    <w:lvl w:ilvl="8" w:tplc="D3EC7A7E">
      <w:start w:val="1"/>
      <w:numFmt w:val="bullet"/>
      <w:lvlText w:val="●"/>
      <w:lvlJc w:val="left"/>
      <w:pPr>
        <w:ind w:left="6480" w:hanging="360"/>
      </w:pPr>
    </w:lvl>
  </w:abstractNum>
  <w:abstractNum w:abstractNumId="1" w15:restartNumberingAfterBreak="0">
    <w:nsid w:val="66580F5C"/>
    <w:multiLevelType w:val="hybridMultilevel"/>
    <w:tmpl w:val="D4266EB4"/>
    <w:lvl w:ilvl="0" w:tplc="8D80D032">
      <w:start w:val="1"/>
      <w:numFmt w:val="bullet"/>
      <w:lvlText w:val="•"/>
      <w:lvlJc w:val="left"/>
      <w:pPr>
        <w:ind w:left="540" w:hanging="300"/>
      </w:pPr>
    </w:lvl>
    <w:lvl w:ilvl="1" w:tplc="8B26C4B2">
      <w:numFmt w:val="decimal"/>
      <w:lvlText w:val=""/>
      <w:lvlJc w:val="left"/>
    </w:lvl>
    <w:lvl w:ilvl="2" w:tplc="5D88A92A">
      <w:numFmt w:val="decimal"/>
      <w:lvlText w:val=""/>
      <w:lvlJc w:val="left"/>
    </w:lvl>
    <w:lvl w:ilvl="3" w:tplc="35FA061E">
      <w:numFmt w:val="decimal"/>
      <w:lvlText w:val=""/>
      <w:lvlJc w:val="left"/>
    </w:lvl>
    <w:lvl w:ilvl="4" w:tplc="FBF22726">
      <w:numFmt w:val="decimal"/>
      <w:lvlText w:val=""/>
      <w:lvlJc w:val="left"/>
    </w:lvl>
    <w:lvl w:ilvl="5" w:tplc="29B8E71A">
      <w:numFmt w:val="decimal"/>
      <w:lvlText w:val=""/>
      <w:lvlJc w:val="left"/>
    </w:lvl>
    <w:lvl w:ilvl="6" w:tplc="7388CA3E">
      <w:numFmt w:val="decimal"/>
      <w:lvlText w:val=""/>
      <w:lvlJc w:val="left"/>
    </w:lvl>
    <w:lvl w:ilvl="7" w:tplc="46BADAC8">
      <w:numFmt w:val="decimal"/>
      <w:lvlText w:val=""/>
      <w:lvlJc w:val="left"/>
    </w:lvl>
    <w:lvl w:ilvl="8" w:tplc="C8562F6E">
      <w:numFmt w:val="decimal"/>
      <w:lvlText w:val=""/>
      <w:lvlJc w:val="left"/>
    </w:lvl>
  </w:abstractNum>
  <w:num w:numId="1" w16cid:durableId="1060251215">
    <w:abstractNumId w:val="0"/>
    <w:lvlOverride w:ilvl="0">
      <w:startOverride w:val="1"/>
    </w:lvlOverride>
  </w:num>
  <w:num w:numId="2" w16cid:durableId="983505531">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74"/>
    <w:rsid w:val="003579ED"/>
    <w:rsid w:val="00502C93"/>
    <w:rsid w:val="00B11C96"/>
    <w:rsid w:val="00DC3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25C2D4"/>
  <w15:docId w15:val="{1E006FC9-6073-D54E-A7B4-403084D1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color w:val="1A1A1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4987</Words>
  <Characters>24291</Characters>
  <Application>Microsoft Office Word</Application>
  <DocSecurity>0</DocSecurity>
  <Lines>385</Lines>
  <Paragraphs>193</Paragraphs>
  <ScaleCrop>false</ScaleCrop>
  <Company/>
  <LinksUpToDate>false</LinksUpToDate>
  <CharactersWithSpaces>29085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Pooky Knightsmith</cp:lastModifiedBy>
  <cp:revision>2</cp:revision>
  <dcterms:created xsi:type="dcterms:W3CDTF">2026-06-28T07:59:00Z</dcterms:created>
  <dcterms:modified xsi:type="dcterms:W3CDTF">2026-06-28T07:59:00Z</dcterms:modified>
</cp:coreProperties>
</file>