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86"/>
      </w:tblGrid>
      <w:tr w:rsidR="00A26CF6" w14:paraId="2EB5326B" w14:textId="77777777">
        <w:tc>
          <w:tcPr>
            <w:tcW w:w="9386" w:type="dxa"/>
            <w:shd w:val="clear" w:color="auto" w:fill="7C35DB"/>
            <w:tcMar>
              <w:top w:w="280" w:type="dxa"/>
              <w:left w:w="400" w:type="dxa"/>
              <w:bottom w:w="280" w:type="dxa"/>
              <w:right w:w="400" w:type="dxa"/>
            </w:tcMar>
          </w:tcPr>
          <w:p w14:paraId="1EFFE6F2" w14:textId="77777777" w:rsidR="00A26CF6" w:rsidRDefault="00270D4B">
            <w:pPr>
              <w:spacing w:after="80"/>
            </w:pPr>
            <w:r>
              <w:rPr>
                <w:rFonts w:ascii="Georgia" w:eastAsia="Georgia" w:hAnsi="Georgia" w:cs="Georgia"/>
                <w:b/>
                <w:bCs/>
                <w:color w:val="FFFFFF"/>
                <w:sz w:val="32"/>
                <w:szCs w:val="32"/>
              </w:rPr>
              <w:t>From Anxiety to Assurance: EBSA-Informed Transition Planning</w:t>
            </w:r>
          </w:p>
          <w:p w14:paraId="5A4B9E0A" w14:textId="77777777" w:rsidR="00A26CF6" w:rsidRDefault="00270D4B">
            <w:pPr>
              <w:spacing w:after="80"/>
            </w:pPr>
            <w:r>
              <w:rPr>
                <w:i/>
                <w:iCs/>
                <w:color w:val="EEE8FF"/>
                <w:sz w:val="20"/>
                <w:szCs w:val="20"/>
              </w:rPr>
              <w:t>Supporting Vulnerable Learners Through the Year 6 to Year 7 Transition</w:t>
            </w:r>
          </w:p>
          <w:p w14:paraId="21FAD474" w14:textId="77777777" w:rsidR="00A26CF6" w:rsidRDefault="00270D4B">
            <w:r>
              <w:rPr>
                <w:color w:val="DDD0FF"/>
                <w:sz w:val="18"/>
                <w:szCs w:val="18"/>
              </w:rPr>
              <w:t xml:space="preserve">Companion </w:t>
            </w:r>
            <w:proofErr w:type="gramStart"/>
            <w:r>
              <w:rPr>
                <w:color w:val="DDD0FF"/>
                <w:sz w:val="18"/>
                <w:szCs w:val="18"/>
              </w:rPr>
              <w:t>Notes  |</w:t>
            </w:r>
            <w:proofErr w:type="gramEnd"/>
            <w:r>
              <w:rPr>
                <w:color w:val="DDD0FF"/>
                <w:sz w:val="18"/>
                <w:szCs w:val="18"/>
              </w:rPr>
              <w:t xml:space="preserve">  Dr Pooky </w:t>
            </w:r>
            <w:proofErr w:type="gramStart"/>
            <w:r>
              <w:rPr>
                <w:color w:val="DDD0FF"/>
                <w:sz w:val="18"/>
                <w:szCs w:val="18"/>
              </w:rPr>
              <w:t>Knightsmith  |</w:t>
            </w:r>
            <w:proofErr w:type="gramEnd"/>
            <w:r>
              <w:rPr>
                <w:color w:val="DDD0FF"/>
                <w:sz w:val="18"/>
                <w:szCs w:val="18"/>
              </w:rPr>
              <w:t xml:space="preserve">  PookyKnightsmith.com</w:t>
            </w:r>
          </w:p>
        </w:tc>
      </w:tr>
    </w:tbl>
    <w:p w14:paraId="785C0943" w14:textId="77777777" w:rsidR="00A26CF6" w:rsidRDefault="00A26CF6">
      <w:pPr>
        <w:spacing w:before="60" w:after="60"/>
      </w:pPr>
    </w:p>
    <w:p w14:paraId="7DDC39BC" w14:textId="69DCCB69" w:rsidR="00A26CF6" w:rsidRDefault="00270D4B">
      <w:pPr>
        <w:spacing w:before="80" w:after="240"/>
      </w:pPr>
      <w:r>
        <w:t xml:space="preserve">These notes are designed to accompany the session but work as a standalone resource. They should act as a useful aide-memoire for those who were there and a valuable resource for those who weren't. </w:t>
      </w:r>
    </w:p>
    <w:p w14:paraId="049FDECE" w14:textId="77777777" w:rsidR="00A26CF6" w:rsidRDefault="00A26CF6">
      <w:pPr>
        <w:pBdr>
          <w:bottom w:val="single" w:sz="4" w:space="0" w:color="7C35DB"/>
        </w:pBdr>
        <w:spacing w:before="280" w:after="280"/>
      </w:pPr>
    </w:p>
    <w:p w14:paraId="043341E8" w14:textId="77777777" w:rsidR="00A26CF6" w:rsidRDefault="00270D4B">
      <w:pPr>
        <w:pStyle w:val="Heading1"/>
      </w:pPr>
      <w:proofErr w:type="gramStart"/>
      <w:r>
        <w:t>At a Glance</w:t>
      </w:r>
      <w:proofErr w:type="gramEnd"/>
    </w:p>
    <w:p w14:paraId="3D74162E" w14:textId="77777777" w:rsidR="00A26CF6" w:rsidRDefault="00270D4B">
      <w:pPr>
        <w:pStyle w:val="ListParagraph"/>
        <w:numPr>
          <w:ilvl w:val="0"/>
          <w:numId w:val="2"/>
        </w:numPr>
        <w:spacing w:before="60" w:after="120"/>
      </w:pPr>
      <w:r>
        <w:rPr>
          <w:b/>
          <w:bCs/>
        </w:rPr>
        <w:t xml:space="preserve">EBSA is not defiance or choice. </w:t>
      </w:r>
      <w:r>
        <w:t>It is what happens when school stops feeling safe enough to attend. Understanding this shifts our response from managing behaviour to addressing unmet need.</w:t>
      </w:r>
    </w:p>
    <w:p w14:paraId="2983C5B1" w14:textId="77777777" w:rsidR="00A26CF6" w:rsidRDefault="00270D4B">
      <w:pPr>
        <w:pStyle w:val="ListParagraph"/>
        <w:numPr>
          <w:ilvl w:val="0"/>
          <w:numId w:val="2"/>
        </w:numPr>
        <w:spacing w:before="60" w:after="120"/>
      </w:pPr>
      <w:r>
        <w:rPr>
          <w:b/>
          <w:bCs/>
        </w:rPr>
        <w:t xml:space="preserve">Anxiety and overwhelm look identical from the outside. </w:t>
      </w:r>
      <w:r>
        <w:t>But they need different responses. Anxiety asks us to understand what is frightening and why. Overwhelm asks us to change the environment.</w:t>
      </w:r>
    </w:p>
    <w:p w14:paraId="3F43EF1E" w14:textId="77777777" w:rsidR="00A26CF6" w:rsidRDefault="00270D4B">
      <w:pPr>
        <w:pStyle w:val="ListParagraph"/>
        <w:numPr>
          <w:ilvl w:val="0"/>
          <w:numId w:val="2"/>
        </w:numPr>
        <w:spacing w:before="60" w:after="120"/>
      </w:pPr>
      <w:r>
        <w:rPr>
          <w:b/>
          <w:bCs/>
        </w:rPr>
        <w:t xml:space="preserve">The Year 6 to Year 7 transition is a threat to all five domains of safety at once. </w:t>
      </w:r>
      <w:r>
        <w:t>For vulnerable learners, this is not a temporary wobble; it is a significant risk point that needs deliberate preparation.</w:t>
      </w:r>
    </w:p>
    <w:p w14:paraId="2C39273E" w14:textId="77777777" w:rsidR="00A26CF6" w:rsidRDefault="00270D4B">
      <w:pPr>
        <w:pStyle w:val="ListParagraph"/>
        <w:numPr>
          <w:ilvl w:val="0"/>
          <w:numId w:val="2"/>
        </w:numPr>
        <w:spacing w:before="60" w:after="120"/>
      </w:pPr>
      <w:r>
        <w:rPr>
          <w:b/>
          <w:bCs/>
        </w:rPr>
        <w:t xml:space="preserve">The work happens in Year 6, not after the first crisis in Year 7. </w:t>
      </w:r>
      <w:r>
        <w:t>Early, proactive support is far more effective than reactive intervention once attendance has already become entrenched.</w:t>
      </w:r>
    </w:p>
    <w:p w14:paraId="27A34B18" w14:textId="77777777" w:rsidR="00A26CF6" w:rsidRDefault="00270D4B">
      <w:pPr>
        <w:pStyle w:val="ListParagraph"/>
        <w:numPr>
          <w:ilvl w:val="0"/>
          <w:numId w:val="2"/>
        </w:numPr>
        <w:spacing w:before="60" w:after="120"/>
      </w:pPr>
      <w:r>
        <w:rPr>
          <w:b/>
          <w:bCs/>
        </w:rPr>
        <w:t xml:space="preserve">Physical safety fears thrive in silence and imagination. </w:t>
      </w:r>
      <w:r>
        <w:t>Ask children directly what they have heard and what they are worried about. Bring those fears into the open before September.</w:t>
      </w:r>
    </w:p>
    <w:p w14:paraId="3E849BD4" w14:textId="77777777" w:rsidR="00A26CF6" w:rsidRDefault="00270D4B">
      <w:pPr>
        <w:pStyle w:val="ListParagraph"/>
        <w:numPr>
          <w:ilvl w:val="0"/>
          <w:numId w:val="2"/>
        </w:numPr>
        <w:spacing w:before="60" w:after="120"/>
      </w:pPr>
      <w:r>
        <w:rPr>
          <w:b/>
          <w:bCs/>
        </w:rPr>
        <w:t xml:space="preserve">Sensory overwhelm is often the most fixable barrier to attendance. </w:t>
      </w:r>
      <w:r>
        <w:t>A usable sensory profile, shared before transition, can make the difference between a child who copes and one who does not.</w:t>
      </w:r>
    </w:p>
    <w:p w14:paraId="005AF221" w14:textId="77777777" w:rsidR="00A26CF6" w:rsidRDefault="00270D4B">
      <w:pPr>
        <w:pStyle w:val="ListParagraph"/>
        <w:numPr>
          <w:ilvl w:val="0"/>
          <w:numId w:val="2"/>
        </w:numPr>
        <w:spacing w:before="60" w:after="120"/>
      </w:pPr>
      <w:r>
        <w:rPr>
          <w:b/>
          <w:bCs/>
        </w:rPr>
        <w:t xml:space="preserve">Secondary school runs on unwritten rules. </w:t>
      </w:r>
      <w:r>
        <w:t>Children who struggle socially are not unfriendly or antisocial; they simply have not been given the map. Our job is to provide it.</w:t>
      </w:r>
    </w:p>
    <w:p w14:paraId="3C0794DC" w14:textId="77777777" w:rsidR="00A26CF6" w:rsidRDefault="00270D4B">
      <w:pPr>
        <w:pStyle w:val="ListParagraph"/>
        <w:numPr>
          <w:ilvl w:val="0"/>
          <w:numId w:val="2"/>
        </w:numPr>
        <w:spacing w:before="60" w:after="120"/>
      </w:pPr>
      <w:r>
        <w:rPr>
          <w:b/>
          <w:bCs/>
        </w:rPr>
        <w:t xml:space="preserve">Every vulnerable child needs a named safe adult waiting for them in September. </w:t>
      </w:r>
      <w:r>
        <w:t>This relationship needs to be identified and started before the child arrives, not discovered in a crisis in October.</w:t>
      </w:r>
    </w:p>
    <w:p w14:paraId="09E69099" w14:textId="77777777" w:rsidR="00A26CF6" w:rsidRDefault="00270D4B">
      <w:pPr>
        <w:pStyle w:val="ListParagraph"/>
        <w:numPr>
          <w:ilvl w:val="0"/>
          <w:numId w:val="2"/>
        </w:numPr>
        <w:spacing w:before="60" w:after="120"/>
      </w:pPr>
      <w:r>
        <w:rPr>
          <w:b/>
          <w:bCs/>
        </w:rPr>
        <w:t xml:space="preserve">Fear of failure does not just look like avoidance. </w:t>
      </w:r>
      <w:r>
        <w:t xml:space="preserve">It also looks like perfectionism, not starting, and the child who </w:t>
      </w:r>
      <w:proofErr w:type="gramStart"/>
      <w:r>
        <w:t>says</w:t>
      </w:r>
      <w:proofErr w:type="gramEnd"/>
      <w:r>
        <w:t xml:space="preserve"> "what's the point?" Recognising it helps us respond to it.</w:t>
      </w:r>
    </w:p>
    <w:p w14:paraId="6D45E2D2" w14:textId="77777777" w:rsidR="00A26CF6" w:rsidRDefault="00270D4B">
      <w:pPr>
        <w:pStyle w:val="ListParagraph"/>
        <w:numPr>
          <w:ilvl w:val="0"/>
          <w:numId w:val="2"/>
        </w:numPr>
        <w:spacing w:before="60" w:after="120"/>
      </w:pPr>
      <w:r>
        <w:rPr>
          <w:b/>
          <w:bCs/>
        </w:rPr>
        <w:t xml:space="preserve">The student is the expert on their own experience. </w:t>
      </w:r>
      <w:r>
        <w:t>Everything we do in transition planning works better when we ask rather than assume. Genuine student voice is not optional; it is the foundation.</w:t>
      </w:r>
    </w:p>
    <w:p w14:paraId="2D1B76B2" w14:textId="77777777" w:rsidR="00A26CF6" w:rsidRDefault="00270D4B">
      <w:pPr>
        <w:pStyle w:val="ListParagraph"/>
        <w:numPr>
          <w:ilvl w:val="0"/>
          <w:numId w:val="2"/>
        </w:numPr>
        <w:spacing w:before="60" w:after="120"/>
      </w:pPr>
      <w:r>
        <w:rPr>
          <w:b/>
          <w:bCs/>
        </w:rPr>
        <w:t xml:space="preserve">Small, well-timed changes make a bigger difference than you think. </w:t>
      </w:r>
      <w:r>
        <w:t>We do not need large-scale overhauls. The practical strategies in these notes are low-resource, high-impact, and implementable this week.</w:t>
      </w:r>
    </w:p>
    <w:p w14:paraId="11A54D6E" w14:textId="77777777" w:rsidR="00A26CF6" w:rsidRDefault="00270D4B">
      <w:pPr>
        <w:pStyle w:val="ListParagraph"/>
        <w:numPr>
          <w:ilvl w:val="0"/>
          <w:numId w:val="2"/>
        </w:numPr>
        <w:spacing w:before="60" w:after="120"/>
      </w:pPr>
      <w:r>
        <w:rPr>
          <w:b/>
          <w:bCs/>
        </w:rPr>
        <w:t xml:space="preserve">The relationship is the intervention. </w:t>
      </w:r>
      <w:r>
        <w:t>One adult who truly knows this child can be the difference between a student who stays and one who stops attending.</w:t>
      </w:r>
    </w:p>
    <w:p w14:paraId="0D98225F" w14:textId="77777777" w:rsidR="00A26CF6" w:rsidRDefault="00A26CF6">
      <w:pPr>
        <w:pBdr>
          <w:bottom w:val="single" w:sz="4" w:space="0" w:color="7C35DB"/>
        </w:pBdr>
        <w:spacing w:before="280" w:after="280"/>
      </w:pPr>
    </w:p>
    <w:p w14:paraId="206B4CD6" w14:textId="77777777" w:rsidR="00A26CF6" w:rsidRDefault="00270D4B">
      <w:pPr>
        <w:pStyle w:val="Heading1"/>
      </w:pPr>
      <w:r>
        <w:t>Understanding Emotionally Based School Avoidance</w:t>
      </w:r>
    </w:p>
    <w:p w14:paraId="4F6F7BAB" w14:textId="77777777" w:rsidR="00A26CF6" w:rsidRDefault="00270D4B">
      <w:pPr>
        <w:spacing w:before="80" w:after="240"/>
      </w:pPr>
      <w:r>
        <w:t>Emotionally based school avoidance (EBSA) is a term that describes children and young people who experience significant and persistent challenges in attending school because of emotional factors. It is not a diagnosis, and it is not a choice. It is what happens when the gap between what school asks of a child and what that child can manage becomes too wide to bridge.</w:t>
      </w:r>
    </w:p>
    <w:p w14:paraId="02E8255E" w14:textId="77777777" w:rsidR="00A26CF6" w:rsidRDefault="00270D4B">
      <w:pPr>
        <w:spacing w:before="80" w:after="240"/>
      </w:pPr>
      <w:r>
        <w:t>The language matters. Moving away from older terms like "school refusal" is deliberate: refusal implies that a child could attend but is choosing not to. EBSA recognises that the barriers are emotional, environmental, and often complex, and that understanding those barriers is far more useful than labelling the child. As research has shown consistently, EBSA is underpinned by interconnected factors relating to the child themselves, their family, and the school environment (</w:t>
      </w:r>
      <w:proofErr w:type="spellStart"/>
      <w:r>
        <w:t>Thambirajah</w:t>
      </w:r>
      <w:proofErr w:type="spellEnd"/>
      <w:r>
        <w:t xml:space="preserve"> et al., 2008).</w:t>
      </w:r>
    </w:p>
    <w:p w14:paraId="2B86A2BC" w14:textId="77777777" w:rsidR="00E11D09" w:rsidRDefault="00E11D09">
      <w:pPr>
        <w:pStyle w:val="Heading2"/>
      </w:pPr>
    </w:p>
    <w:p w14:paraId="1EEE3D40" w14:textId="60F82A96" w:rsidR="00A26CF6" w:rsidRDefault="00270D4B">
      <w:pPr>
        <w:pStyle w:val="Heading2"/>
      </w:pPr>
      <w:r>
        <w:t>Anxiety versus Overwhelm</w:t>
      </w:r>
    </w:p>
    <w:p w14:paraId="34B07946" w14:textId="77777777" w:rsidR="00A26CF6" w:rsidRDefault="00270D4B">
      <w:pPr>
        <w:spacing w:before="80" w:after="240"/>
      </w:pPr>
      <w:r>
        <w:t>One of the most useful distinctions we can make when supporting a child with EBSA is between anxiety and overwhelm, because they look almost identical from the outside but need completely different responses.</w:t>
      </w:r>
    </w:p>
    <w:p w14:paraId="712945AC" w14:textId="77777777" w:rsidR="00A26CF6" w:rsidRDefault="00270D4B">
      <w:pPr>
        <w:spacing w:before="80" w:after="240"/>
      </w:pPr>
      <w:r>
        <w:t>When a child is anxious about school, something specific feels frightening or threatening. It might be academic performance, social situations, a particular teacher, a fear of judgement, or worry about something happening at home. Understanding the genesis of that anxiety matters, because the response needs to address it directly.</w:t>
      </w:r>
    </w:p>
    <w:p w14:paraId="5762D01E" w14:textId="77777777" w:rsidR="00A26CF6" w:rsidRDefault="00270D4B">
      <w:pPr>
        <w:spacing w:before="80" w:after="240"/>
      </w:pPr>
      <w:r>
        <w:t>When a child is overwhelmed by school, the environment itself is the problem. The noise, the crowds, the unpredictability, the relentless sensory and cognitive demands of a large secondary school can simply exceed what a child's nervous system can manage. This is not anxiety in the clinical sense; it is a physiological response to an environment that is asking too much. The response here is not to address the child's anxiety but to change the environment or equip the child to manage it differently.</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86"/>
      </w:tblGrid>
      <w:tr w:rsidR="00A26CF6" w14:paraId="46350F1B" w14:textId="77777777">
        <w:tc>
          <w:tcPr>
            <w:tcW w:w="9386" w:type="dxa"/>
            <w:tcBorders>
              <w:left w:val="thick" w:sz="12" w:space="0" w:color="7C35DB"/>
            </w:tcBorders>
            <w:shd w:val="clear" w:color="auto" w:fill="F3EBFD"/>
            <w:tcMar>
              <w:top w:w="120" w:type="dxa"/>
              <w:left w:w="240" w:type="dxa"/>
              <w:bottom w:w="120" w:type="dxa"/>
              <w:right w:w="120" w:type="dxa"/>
            </w:tcMar>
          </w:tcPr>
          <w:p w14:paraId="04D6F9AD" w14:textId="77777777" w:rsidR="00A26CF6" w:rsidRDefault="00270D4B">
            <w:r>
              <w:rPr>
                <w:i/>
                <w:iCs/>
                <w:color w:val="1A1A2E"/>
              </w:rPr>
              <w:t>"Sometimes my brain just gets too full. It's not that I'm scared of anything specific; there's just too much of everything and I can't find anywhere quiet inside my own head."</w:t>
            </w:r>
          </w:p>
        </w:tc>
      </w:tr>
    </w:tbl>
    <w:p w14:paraId="1CAAE14E" w14:textId="77777777" w:rsidR="009F4D1C" w:rsidRDefault="009F4D1C">
      <w:pPr>
        <w:spacing w:before="80" w:after="240"/>
      </w:pPr>
    </w:p>
    <w:p w14:paraId="7C914D8E" w14:textId="0A4BE55D" w:rsidR="00A26CF6" w:rsidRDefault="00270D4B">
      <w:pPr>
        <w:spacing w:before="80" w:after="240"/>
      </w:pPr>
      <w:r>
        <w:t>Many children will experience both. A child who is overwhelmed by the sensory environment may develop anxiety about attending as a result. A child who is anxious about social situations may find that the overwhelm of a busy secondary school exacerbates that anxiety significantly. Holding both possibilities in mind, and asking which is driving what, is one of the most valuable things a SENCo can do.</w:t>
      </w:r>
    </w:p>
    <w:p w14:paraId="47284D10" w14:textId="0A297B68" w:rsidR="00E11D09" w:rsidRDefault="00E11D09">
      <w:pPr>
        <w:rPr>
          <w:rFonts w:ascii="Georgia" w:eastAsia="Georgia" w:hAnsi="Georgia" w:cs="Georgia"/>
          <w:b/>
          <w:bCs/>
          <w:color w:val="1A1A2E"/>
          <w:sz w:val="26"/>
          <w:szCs w:val="26"/>
        </w:rPr>
      </w:pPr>
    </w:p>
    <w:p w14:paraId="6D593D1D" w14:textId="0F6F9809" w:rsidR="00A26CF6" w:rsidRDefault="00270D4B">
      <w:pPr>
        <w:pStyle w:val="Heading2"/>
      </w:pPr>
      <w:r>
        <w:t>Why Transition Is a Risk Point</w:t>
      </w:r>
    </w:p>
    <w:p w14:paraId="138A7D65" w14:textId="77777777" w:rsidR="00A26CF6" w:rsidRDefault="00270D4B">
      <w:pPr>
        <w:spacing w:before="80" w:after="240"/>
      </w:pPr>
      <w:r>
        <w:t xml:space="preserve">Research consistently identifies transitions between school phases as peak times for EBSA to develop or escalate. The Year 6 to Year 7 transition </w:t>
      </w:r>
      <w:proofErr w:type="gramStart"/>
      <w:r>
        <w:t>in particular represents</w:t>
      </w:r>
      <w:proofErr w:type="gramEnd"/>
      <w:r>
        <w:t xml:space="preserve"> a wholesale change to every aspect of a child's school life: the physical environment, the social landscape, the academic demands, the number of adults involved, and the degree to which a single trusted adult can provide consistent support.</w:t>
      </w:r>
    </w:p>
    <w:p w14:paraId="42F948E8" w14:textId="77777777" w:rsidR="00A26CF6" w:rsidRDefault="00270D4B">
      <w:pPr>
        <w:spacing w:before="80" w:after="240"/>
      </w:pPr>
      <w:r>
        <w:lastRenderedPageBreak/>
        <w:t>For most students, this transition is uncomfortable but manageable. They adjust over the first term and find their footing. But for a significant minority, especially those who are neurodivergent, have unmet SEND needs, have experienced previous difficulties with school, or have other vulnerability factors, the transition can be the point at which school stops feeling possible.</w:t>
      </w:r>
    </w:p>
    <w:p w14:paraId="706ED57A" w14:textId="77777777" w:rsidR="00A26CF6" w:rsidRDefault="00270D4B">
      <w:pPr>
        <w:spacing w:before="80" w:after="240"/>
      </w:pPr>
      <w:r>
        <w:t>The important implication of this is that the work needs to happen before September, not after. Once EBSA becomes entrenched, it is significantly harder to address. The longer a child is absent from school, the harder it is to return. Early, proactive, well-planned transition support is not a nice-to-have; it is a clinical and educational imperative.</w:t>
      </w:r>
    </w:p>
    <w:p w14:paraId="6700AA6B" w14:textId="77777777" w:rsidR="00A26CF6" w:rsidRDefault="00270D4B">
      <w:pPr>
        <w:pStyle w:val="Heading3"/>
      </w:pPr>
      <w:r>
        <w:t>Reflection questions:</w:t>
      </w:r>
    </w:p>
    <w:p w14:paraId="1F96C9E0" w14:textId="77777777" w:rsidR="00A26CF6" w:rsidRDefault="00270D4B">
      <w:pPr>
        <w:pStyle w:val="ListParagraph"/>
        <w:numPr>
          <w:ilvl w:val="0"/>
          <w:numId w:val="2"/>
        </w:numPr>
        <w:spacing w:before="60" w:after="120"/>
      </w:pPr>
      <w:r>
        <w:rPr>
          <w:b/>
          <w:bCs/>
        </w:rPr>
        <w:t>Think of a student you are currently worried about. What do you know about whether their difficulties are driven more by anxiety, overwhelm, or both?</w:t>
      </w:r>
    </w:p>
    <w:p w14:paraId="76CB6BA4" w14:textId="77777777" w:rsidR="00A26CF6" w:rsidRDefault="00270D4B">
      <w:pPr>
        <w:pStyle w:val="ListParagraph"/>
        <w:numPr>
          <w:ilvl w:val="0"/>
          <w:numId w:val="2"/>
        </w:numPr>
        <w:spacing w:before="60" w:after="120"/>
      </w:pPr>
      <w:r>
        <w:rPr>
          <w:b/>
          <w:bCs/>
        </w:rPr>
        <w:t>How does your school currently distinguish between EBSA and other forms of non-attendance? What would need to change?</w:t>
      </w:r>
    </w:p>
    <w:p w14:paraId="74ED678A" w14:textId="77777777" w:rsidR="00A26CF6" w:rsidRDefault="00270D4B">
      <w:pPr>
        <w:pStyle w:val="ListParagraph"/>
        <w:numPr>
          <w:ilvl w:val="0"/>
          <w:numId w:val="2"/>
        </w:numPr>
        <w:spacing w:before="60" w:after="120"/>
      </w:pPr>
      <w:r>
        <w:rPr>
          <w:b/>
          <w:bCs/>
        </w:rPr>
        <w:t>What does your current transition support look like for vulnerable students? At what point does it begin?</w:t>
      </w:r>
    </w:p>
    <w:p w14:paraId="52AA07CD" w14:textId="77777777" w:rsidR="00A26CF6" w:rsidRDefault="00A26CF6">
      <w:pPr>
        <w:pBdr>
          <w:bottom w:val="single" w:sz="4" w:space="0" w:color="7C35DB"/>
        </w:pBdr>
        <w:spacing w:before="280" w:after="280"/>
      </w:pPr>
    </w:p>
    <w:p w14:paraId="5FFA2840" w14:textId="77777777" w:rsidR="00A26CF6" w:rsidRDefault="00270D4B">
      <w:pPr>
        <w:pStyle w:val="Heading1"/>
      </w:pPr>
      <w:r>
        <w:t>The Five Domains of Safety</w:t>
      </w:r>
    </w:p>
    <w:p w14:paraId="1AE704DB" w14:textId="77777777" w:rsidR="00A26CF6" w:rsidRDefault="00270D4B">
      <w:pPr>
        <w:spacing w:before="80" w:after="240"/>
      </w:pPr>
      <w:r>
        <w:t xml:space="preserve">The five domains of safety offer a practical framework for thinking about what children need </w:t>
      </w:r>
      <w:proofErr w:type="gramStart"/>
      <w:r>
        <w:t>in order to</w:t>
      </w:r>
      <w:proofErr w:type="gramEnd"/>
      <w:r>
        <w:t xml:space="preserve"> feel safe enough to attend and engage with school. Rather than asking "why won't this child come to school?", they invite us to </w:t>
      </w:r>
      <w:proofErr w:type="gramStart"/>
      <w:r>
        <w:t>ask</w:t>
      </w:r>
      <w:proofErr w:type="gramEnd"/>
      <w:r>
        <w:t xml:space="preserve"> "which aspect of school feels unsafe for this child, and what can we do about it?" Each domain represents a different dimension of the school experience, and each can be addressed with specific, practical strategies.</w:t>
      </w:r>
    </w:p>
    <w:p w14:paraId="2BB204BA" w14:textId="77777777" w:rsidR="00A26CF6" w:rsidRDefault="00270D4B">
      <w:pPr>
        <w:spacing w:before="80" w:after="240"/>
      </w:pPr>
      <w:r>
        <w:t>The five domains are: physical safety (no harm will come to me), sensory safety (I can cope with this environment), social safety (I know how to be here), emotional safety (it is okay for me to feel here), and cognitive safety (it is okay to make mistakes). For most students, most of the time, these domains are assumed rather than noticed. For vulnerable learners, any one of them can become a barrier. At transition, all five are disrupted simultaneously.</w:t>
      </w:r>
    </w:p>
    <w:p w14:paraId="648201E8" w14:textId="77777777" w:rsidR="00B96A11" w:rsidRDefault="00B96A11">
      <w:pPr>
        <w:spacing w:before="80" w:after="240"/>
      </w:pPr>
    </w:p>
    <w:p w14:paraId="33F47FA7" w14:textId="1DA12AF2" w:rsidR="00B96A11" w:rsidRDefault="00B96A11">
      <w:pPr>
        <w:spacing w:before="80" w:after="240"/>
      </w:pPr>
      <w:r>
        <w:rPr>
          <w:noProof/>
        </w:rPr>
        <w:drawing>
          <wp:inline distT="0" distB="0" distL="0" distR="0" wp14:anchorId="4AF9418F" wp14:editId="3EB9F811">
            <wp:extent cx="5959398" cy="2369865"/>
            <wp:effectExtent l="0" t="0" r="0" b="5080"/>
            <wp:docPr id="15713670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67072" name="Picture 1571367072"/>
                    <pic:cNvPicPr/>
                  </pic:nvPicPr>
                  <pic:blipFill rotWithShape="1">
                    <a:blip r:embed="rId7" cstate="print">
                      <a:extLst>
                        <a:ext uri="{28A0092B-C50C-407E-A947-70E740481C1C}">
                          <a14:useLocalDpi xmlns:a14="http://schemas.microsoft.com/office/drawing/2010/main" val="0"/>
                        </a:ext>
                      </a:extLst>
                    </a:blip>
                    <a:srcRect t="12120" b="28227"/>
                    <a:stretch>
                      <a:fillRect/>
                    </a:stretch>
                  </pic:blipFill>
                  <pic:spPr bwMode="auto">
                    <a:xfrm>
                      <a:off x="0" y="0"/>
                      <a:ext cx="5960110" cy="2370148"/>
                    </a:xfrm>
                    <a:prstGeom prst="rect">
                      <a:avLst/>
                    </a:prstGeom>
                    <a:ln>
                      <a:noFill/>
                    </a:ln>
                    <a:extLst>
                      <a:ext uri="{53640926-AAD7-44D8-BBD7-CCE9431645EC}">
                        <a14:shadowObscured xmlns:a14="http://schemas.microsoft.com/office/drawing/2010/main"/>
                      </a:ext>
                    </a:extLst>
                  </pic:spPr>
                </pic:pic>
              </a:graphicData>
            </a:graphic>
          </wp:inline>
        </w:drawing>
      </w:r>
    </w:p>
    <w:p w14:paraId="676C0BC4" w14:textId="77777777" w:rsidR="00A26CF6" w:rsidRDefault="00A26CF6">
      <w:pPr>
        <w:pBdr>
          <w:bottom w:val="single" w:sz="4" w:space="0" w:color="7C35DB"/>
        </w:pBdr>
        <w:spacing w:before="280" w:after="280"/>
      </w:pPr>
    </w:p>
    <w:p w14:paraId="370C40E2" w14:textId="77777777" w:rsidR="00A26CF6" w:rsidRDefault="00270D4B">
      <w:pPr>
        <w:pStyle w:val="Heading1"/>
      </w:pPr>
      <w:r>
        <w:t>Physical Safety: No Harm Will Come to Me</w:t>
      </w:r>
    </w:p>
    <w:p w14:paraId="6C220068" w14:textId="77777777" w:rsidR="00A26CF6" w:rsidRDefault="00270D4B">
      <w:pPr>
        <w:spacing w:before="80" w:after="240"/>
      </w:pPr>
      <w:r>
        <w:t>Physical safety is the most fundamental of the five domains. A child who does not feel physically safe cannot attend to anything else. For most secondary school students, physical safety is assumed; the question barely arises. But for some children, particularly those transitioning from small primary settings, the physical reality of a large secondary school can feel genuinely threatening.</w:t>
      </w:r>
    </w:p>
    <w:p w14:paraId="6F767B9B" w14:textId="77777777" w:rsidR="00A26CF6" w:rsidRDefault="00270D4B">
      <w:pPr>
        <w:pStyle w:val="Heading2"/>
      </w:pPr>
      <w:r>
        <w:t>The Mythology of Secondary School</w:t>
      </w:r>
    </w:p>
    <w:p w14:paraId="2F70E3D1" w14:textId="77777777" w:rsidR="00A26CF6" w:rsidRDefault="00270D4B">
      <w:pPr>
        <w:spacing w:before="80" w:after="240"/>
      </w:pPr>
      <w:r>
        <w:t>Before they arrive, many children have already built a picture of secondary school in their heads, and that picture is often frightening. They have heard stories from older siblings, cousins, and peers. They believe that older students bully younger ones as a matter of course, that the toilets are dangerous, that they will get lost and be humiliated. Some of these fears have a grain of truth; many do not. But the fear itself is entirely real, and it can begin building months before a child ever sets foot in the new school.</w:t>
      </w:r>
    </w:p>
    <w:p w14:paraId="18E0A22B" w14:textId="77777777" w:rsidR="00A26CF6" w:rsidRDefault="00270D4B">
      <w:pPr>
        <w:spacing w:before="80" w:after="240"/>
      </w:pPr>
      <w:r>
        <w:t>The critical mistake adults make is assuming that because these fears are exaggerated or unfounded, children will work that out for themselves. They often do not. A fear that lives only in the imagination tends to grow, not shrink. The most effective thing we can do is bring those fears into the open, name them directly, and address them honestly.</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86"/>
      </w:tblGrid>
      <w:tr w:rsidR="00A26CF6" w14:paraId="0867BDA5" w14:textId="77777777">
        <w:tc>
          <w:tcPr>
            <w:tcW w:w="9386" w:type="dxa"/>
            <w:tcBorders>
              <w:left w:val="thick" w:sz="12" w:space="0" w:color="7C35DB"/>
            </w:tcBorders>
            <w:shd w:val="clear" w:color="auto" w:fill="F3EBFD"/>
            <w:tcMar>
              <w:top w:w="120" w:type="dxa"/>
              <w:left w:w="240" w:type="dxa"/>
              <w:bottom w:w="120" w:type="dxa"/>
              <w:right w:w="120" w:type="dxa"/>
            </w:tcMar>
          </w:tcPr>
          <w:p w14:paraId="7CBA0BE8" w14:textId="77777777" w:rsidR="00A26CF6" w:rsidRDefault="00270D4B">
            <w:r>
              <w:rPr>
                <w:i/>
                <w:iCs/>
                <w:color w:val="1A1A2E"/>
              </w:rPr>
              <w:t>"I was so scared about the older kids. Everyone said they'd flush your head down the toilet. I couldn't sleep for weeks before I started."</w:t>
            </w:r>
          </w:p>
        </w:tc>
      </w:tr>
    </w:tbl>
    <w:p w14:paraId="0EE307E2" w14:textId="77777777" w:rsidR="00A26CF6" w:rsidRDefault="00270D4B">
      <w:pPr>
        <w:pStyle w:val="Heading2"/>
      </w:pPr>
      <w:r>
        <w:t>What SENCos Can Do</w:t>
      </w:r>
    </w:p>
    <w:p w14:paraId="36B231A2" w14:textId="77777777" w:rsidR="00A26CF6" w:rsidRDefault="00270D4B">
      <w:pPr>
        <w:spacing w:before="80" w:after="240"/>
      </w:pPr>
      <w:r>
        <w:t>The strategies for physical safety at transition are among the most practical and immediately actionable in this entire session. None of them require significant resource; they require only the willingness to ask, listen, and act.</w:t>
      </w:r>
    </w:p>
    <w:p w14:paraId="6D26E718" w14:textId="77777777" w:rsidR="00A26CF6" w:rsidRDefault="00270D4B">
      <w:pPr>
        <w:spacing w:before="80" w:after="240"/>
      </w:pPr>
      <w:r>
        <w:t>Ask students directly what they have heard about the new school, and what they are worried about. Do not dismiss any fear, however unlikely it seems. A fear that is named and addressed directly loses much of its power. Invite questions and answer them honestly. If something is genuinely a risk, say so and explain what the school does to manage it.</w:t>
      </w:r>
    </w:p>
    <w:p w14:paraId="087C7C5B" w14:textId="77777777" w:rsidR="00A26CF6" w:rsidRDefault="00270D4B">
      <w:pPr>
        <w:spacing w:before="80" w:after="240"/>
      </w:pPr>
      <w:r>
        <w:t>Use the voices of older students wherever possible. A calm, relatable Year 8 or Year 9 student saying "actually, that doesn't really happen" carries more weight than any adult reassurance. Peer-to-peer transition programmes, even very brief ones, can make a significant difference.</w:t>
      </w:r>
    </w:p>
    <w:p w14:paraId="2ABB7378" w14:textId="77777777" w:rsidR="00A26CF6" w:rsidRDefault="00270D4B">
      <w:pPr>
        <w:spacing w:before="80" w:after="240"/>
      </w:pPr>
      <w:r>
        <w:t>Visit the school before September, but not only on open evenings. Open evenings are designed to impress. What an anxious child needs is a visit that feels representative of real school life: the busy corridors, the dining hall, the journey from one classroom to another. Ideally, this visit should happen with someone the child trusts alongside them.</w:t>
      </w:r>
    </w:p>
    <w:p w14:paraId="74499636" w14:textId="77777777" w:rsidR="00A26CF6" w:rsidRDefault="00270D4B">
      <w:pPr>
        <w:pStyle w:val="Heading3"/>
      </w:pPr>
      <w:r>
        <w:t>Tomorrow, you could:</w:t>
      </w:r>
    </w:p>
    <w:p w14:paraId="46148ABB" w14:textId="77777777" w:rsidR="00A26CF6" w:rsidRDefault="00270D4B">
      <w:pPr>
        <w:pStyle w:val="ListParagraph"/>
        <w:numPr>
          <w:ilvl w:val="0"/>
          <w:numId w:val="2"/>
        </w:numPr>
        <w:spacing w:before="60" w:after="120"/>
      </w:pPr>
      <w:r>
        <w:rPr>
          <w:b/>
          <w:bCs/>
        </w:rPr>
        <w:t xml:space="preserve">Ask a vulnerable Year 6 student: </w:t>
      </w:r>
      <w:r>
        <w:t>"What have you heard about the new school? What are you most worried about?" Then listen properly.</w:t>
      </w:r>
    </w:p>
    <w:p w14:paraId="1D1AFE2E" w14:textId="77777777" w:rsidR="00A26CF6" w:rsidRDefault="00270D4B">
      <w:pPr>
        <w:pStyle w:val="ListParagraph"/>
        <w:numPr>
          <w:ilvl w:val="0"/>
          <w:numId w:val="2"/>
        </w:numPr>
        <w:spacing w:before="60" w:after="120"/>
      </w:pPr>
      <w:r>
        <w:rPr>
          <w:b/>
          <w:bCs/>
        </w:rPr>
        <w:t xml:space="preserve">Arrange a conversation </w:t>
      </w:r>
      <w:r>
        <w:t>between your most anxious transition students and a trusted, calm older student from the secondary school.</w:t>
      </w:r>
    </w:p>
    <w:p w14:paraId="2F95E0CF" w14:textId="77777777" w:rsidR="00A26CF6" w:rsidRDefault="00270D4B">
      <w:pPr>
        <w:pStyle w:val="ListParagraph"/>
        <w:numPr>
          <w:ilvl w:val="0"/>
          <w:numId w:val="2"/>
        </w:numPr>
        <w:spacing w:before="60" w:after="120"/>
      </w:pPr>
      <w:r>
        <w:rPr>
          <w:b/>
          <w:bCs/>
        </w:rPr>
        <w:lastRenderedPageBreak/>
        <w:t xml:space="preserve">Plan a transition visit </w:t>
      </w:r>
      <w:r>
        <w:t xml:space="preserve">during a normal school day rather than just on open evening, so the child experiences what the school </w:t>
      </w:r>
      <w:proofErr w:type="gramStart"/>
      <w:r>
        <w:t>actually feels</w:t>
      </w:r>
      <w:proofErr w:type="gramEnd"/>
      <w:r>
        <w:t xml:space="preserve"> like.</w:t>
      </w:r>
    </w:p>
    <w:p w14:paraId="23DE4496" w14:textId="77777777" w:rsidR="00A26CF6" w:rsidRDefault="00270D4B">
      <w:pPr>
        <w:pStyle w:val="ListParagraph"/>
        <w:numPr>
          <w:ilvl w:val="0"/>
          <w:numId w:val="2"/>
        </w:numPr>
        <w:spacing w:before="60" w:after="120"/>
      </w:pPr>
      <w:r>
        <w:rPr>
          <w:b/>
          <w:bCs/>
        </w:rPr>
        <w:t xml:space="preserve">Brief the secondary school </w:t>
      </w:r>
      <w:r>
        <w:t>on which students have specific physical safety fears, so staff can proactively address and monitor them.</w:t>
      </w:r>
    </w:p>
    <w:p w14:paraId="20F9EABD" w14:textId="77777777" w:rsidR="00A26CF6" w:rsidRDefault="00270D4B">
      <w:pPr>
        <w:pStyle w:val="Heading3"/>
      </w:pPr>
      <w:r>
        <w:t>Key takeaways:</w:t>
      </w:r>
    </w:p>
    <w:p w14:paraId="2EAF09A3" w14:textId="77777777" w:rsidR="00A26CF6" w:rsidRDefault="00270D4B">
      <w:pPr>
        <w:pStyle w:val="ListParagraph"/>
        <w:numPr>
          <w:ilvl w:val="0"/>
          <w:numId w:val="2"/>
        </w:numPr>
        <w:spacing w:before="60" w:after="120"/>
      </w:pPr>
      <w:r>
        <w:rPr>
          <w:b/>
          <w:bCs/>
        </w:rPr>
        <w:t xml:space="preserve">Physical safety fears are real, </w:t>
      </w:r>
      <w:r>
        <w:t>even when the stories behind them are not. Never dismiss them.</w:t>
      </w:r>
    </w:p>
    <w:p w14:paraId="0C1175CE" w14:textId="77777777" w:rsidR="00A26CF6" w:rsidRDefault="00270D4B">
      <w:pPr>
        <w:pStyle w:val="ListParagraph"/>
        <w:numPr>
          <w:ilvl w:val="0"/>
          <w:numId w:val="2"/>
        </w:numPr>
        <w:spacing w:before="60" w:after="120"/>
      </w:pPr>
      <w:r>
        <w:rPr>
          <w:b/>
          <w:bCs/>
        </w:rPr>
        <w:t xml:space="preserve">Silence and imagination make fear grow. </w:t>
      </w:r>
      <w:r>
        <w:t>Bringing fears into the open early is one of the most effective things we can do.</w:t>
      </w:r>
    </w:p>
    <w:p w14:paraId="14E10D2C" w14:textId="77777777" w:rsidR="00A26CF6" w:rsidRDefault="00270D4B">
      <w:pPr>
        <w:pStyle w:val="ListParagraph"/>
        <w:numPr>
          <w:ilvl w:val="0"/>
          <w:numId w:val="2"/>
        </w:numPr>
        <w:spacing w:before="60" w:after="120"/>
      </w:pPr>
      <w:r>
        <w:rPr>
          <w:b/>
          <w:bCs/>
        </w:rPr>
        <w:t xml:space="preserve">Peer voices carry more weight than adult reassurance </w:t>
      </w:r>
      <w:r>
        <w:t>for many children at this age.</w:t>
      </w:r>
    </w:p>
    <w:p w14:paraId="18C30057" w14:textId="77777777" w:rsidR="00A26CF6" w:rsidRDefault="00270D4B">
      <w:pPr>
        <w:pStyle w:val="ListParagraph"/>
        <w:numPr>
          <w:ilvl w:val="0"/>
          <w:numId w:val="2"/>
        </w:numPr>
        <w:spacing w:before="60" w:after="120"/>
      </w:pPr>
      <w:r>
        <w:rPr>
          <w:b/>
          <w:bCs/>
        </w:rPr>
        <w:t xml:space="preserve">This conversation belongs in Year 6, </w:t>
      </w:r>
      <w:r>
        <w:t>not after the first difficult week of Year 7.</w:t>
      </w:r>
    </w:p>
    <w:p w14:paraId="0BF0DBA8" w14:textId="77777777" w:rsidR="00A26CF6" w:rsidRDefault="00270D4B">
      <w:pPr>
        <w:pStyle w:val="Heading3"/>
      </w:pPr>
      <w:r>
        <w:t>Reflection questions:</w:t>
      </w:r>
    </w:p>
    <w:p w14:paraId="32276B89" w14:textId="77777777" w:rsidR="00A26CF6" w:rsidRDefault="00270D4B">
      <w:pPr>
        <w:pStyle w:val="ListParagraph"/>
        <w:numPr>
          <w:ilvl w:val="0"/>
          <w:numId w:val="2"/>
        </w:numPr>
        <w:spacing w:before="60" w:after="120"/>
      </w:pPr>
      <w:r>
        <w:rPr>
          <w:b/>
          <w:bCs/>
        </w:rPr>
        <w:t>What physical safety fears are your most vulnerable students carrying about secondary school right now?</w:t>
      </w:r>
    </w:p>
    <w:p w14:paraId="2D5546C1" w14:textId="77777777" w:rsidR="00A26CF6" w:rsidRDefault="00270D4B">
      <w:pPr>
        <w:pStyle w:val="ListParagraph"/>
        <w:numPr>
          <w:ilvl w:val="0"/>
          <w:numId w:val="2"/>
        </w:numPr>
        <w:spacing w:before="60" w:after="120"/>
      </w:pPr>
      <w:r>
        <w:rPr>
          <w:b/>
          <w:bCs/>
        </w:rPr>
        <w:t>What does your school currently do to address these fears proactively? What is missing?</w:t>
      </w:r>
    </w:p>
    <w:p w14:paraId="3B8827BD" w14:textId="77777777" w:rsidR="00A26CF6" w:rsidRDefault="00270D4B">
      <w:pPr>
        <w:pStyle w:val="ListParagraph"/>
        <w:numPr>
          <w:ilvl w:val="0"/>
          <w:numId w:val="2"/>
        </w:numPr>
        <w:spacing w:before="60" w:after="120"/>
      </w:pPr>
      <w:r>
        <w:rPr>
          <w:b/>
          <w:bCs/>
        </w:rPr>
        <w:t>Who are the peer voices your students are most likely to trust and listen to?</w:t>
      </w:r>
    </w:p>
    <w:p w14:paraId="71695E64" w14:textId="77777777" w:rsidR="00A26CF6" w:rsidRDefault="00A26CF6">
      <w:pPr>
        <w:pBdr>
          <w:bottom w:val="single" w:sz="4" w:space="0" w:color="7C35DB"/>
        </w:pBdr>
        <w:spacing w:before="280" w:after="280"/>
      </w:pPr>
    </w:p>
    <w:p w14:paraId="72570F45" w14:textId="77777777" w:rsidR="00A26CF6" w:rsidRDefault="00270D4B">
      <w:pPr>
        <w:pStyle w:val="Heading1"/>
      </w:pPr>
      <w:r>
        <w:t xml:space="preserve">Sensory Safety: I Can Cope </w:t>
      </w:r>
      <w:proofErr w:type="gramStart"/>
      <w:r>
        <w:t>With</w:t>
      </w:r>
      <w:proofErr w:type="gramEnd"/>
      <w:r>
        <w:t xml:space="preserve"> This Environment</w:t>
      </w:r>
    </w:p>
    <w:p w14:paraId="10F1CE51" w14:textId="77777777" w:rsidR="00A26CF6" w:rsidRDefault="00270D4B">
      <w:pPr>
        <w:spacing w:before="80" w:after="240"/>
      </w:pPr>
      <w:r>
        <w:t>Sensory safety is perhaps the domain that has the most direct connection to the anxiety versus overwhelm distinction we explored at the start of this session. Many children who struggle to attend school are not anxious in the clinical sense; they are simply overwhelmed by an environment that asks more of their sensory system than it can provide. And secondary school represents a significant step-change in sensory demand.</w:t>
      </w:r>
    </w:p>
    <w:p w14:paraId="2784C3D5" w14:textId="77777777" w:rsidR="00A26CF6" w:rsidRDefault="00270D4B">
      <w:pPr>
        <w:pStyle w:val="Heading2"/>
      </w:pPr>
      <w:r>
        <w:t>Transition and the Sensory Load</w:t>
      </w:r>
    </w:p>
    <w:p w14:paraId="2B598405" w14:textId="77777777" w:rsidR="00A26CF6" w:rsidRDefault="00270D4B">
      <w:pPr>
        <w:spacing w:before="80" w:after="240"/>
      </w:pPr>
      <w:r>
        <w:t>A typical secondary school is a dramatically more demanding sensory environment than a typical primary school. More students, more noise, more corridors, more smells, more transition between spaces, more bells. For a child who was just about coping in primary school, this step-change can be the thing that tips the balance.</w:t>
      </w:r>
    </w:p>
    <w:p w14:paraId="242A6BCA" w14:textId="77777777" w:rsidR="00A26CF6" w:rsidRDefault="00270D4B">
      <w:pPr>
        <w:spacing w:before="80" w:after="240"/>
      </w:pPr>
      <w:r>
        <w:t>One of the most important concepts for SENCos to hold is that sensory tolerance is cumulative and depletes across the day. A child who appears to be coping at 9am may be running on empty by 2pm. The secondary school day, with its multiple transitions between different sensory environments, can exhaust a sensory-sensitive child long before lunchtime. This does not mean the child is fragile; it means the environment is asking too much.</w:t>
      </w:r>
    </w:p>
    <w:p w14:paraId="0A75F229" w14:textId="77777777" w:rsidR="00A26CF6" w:rsidRDefault="00270D4B">
      <w:pPr>
        <w:spacing w:before="80" w:after="240"/>
      </w:pPr>
      <w:r>
        <w:t>Research with neurodivergent young people confirms this picture clearly. Fielding et al. (2025) found that sensory differences were highly impactful across their sample of neurodivergent secondary pupils experiencing school distress, with participants describing sensory experiences as "painful" and noting that "every area has the potential to be loud and noisy and busy." Fisher et al. (2025) similarly found that misaligned sensory environments consistently exacerbated anxiety and contributed to school non-attendance.</w:t>
      </w:r>
    </w:p>
    <w:p w14:paraId="5CE0DC15" w14:textId="77777777" w:rsidR="000F5D43" w:rsidRDefault="000F5D43">
      <w:pPr>
        <w:pStyle w:val="Heading2"/>
      </w:pPr>
    </w:p>
    <w:p w14:paraId="69D7D733" w14:textId="28C65CBF" w:rsidR="00A26CF6" w:rsidRDefault="00270D4B">
      <w:pPr>
        <w:pStyle w:val="Heading2"/>
      </w:pPr>
      <w:r>
        <w:lastRenderedPageBreak/>
        <w:t>Early Warning Signs</w:t>
      </w:r>
    </w:p>
    <w:p w14:paraId="1867A43C" w14:textId="77777777" w:rsidR="00A26CF6" w:rsidRDefault="00270D4B">
      <w:pPr>
        <w:spacing w:before="80" w:after="240"/>
      </w:pPr>
      <w:r>
        <w:t xml:space="preserve">Sensory overwhelm does not always announce itself clearly. Watch for increasing irritability or emotional outbursts, especially later in the day. Watch for complaints of headaches, </w:t>
      </w:r>
      <w:proofErr w:type="spellStart"/>
      <w:r>
        <w:t>stomachaches</w:t>
      </w:r>
      <w:proofErr w:type="spellEnd"/>
      <w:r>
        <w:t>, or feeling unwell after school, particularly in the first weeks of term. Watch for visible exhaustion at the end of the school day, or a child who holds it together at school but falls apart at home. These are not signs of weakness; they are signs that the sensory load is exceeding the child's capacity.</w:t>
      </w:r>
    </w:p>
    <w:p w14:paraId="5B144A11" w14:textId="77777777" w:rsidR="00A26CF6" w:rsidRDefault="00270D4B">
      <w:pPr>
        <w:pStyle w:val="Heading2"/>
      </w:pPr>
      <w:r>
        <w:t>What SENCos Can Do</w:t>
      </w:r>
    </w:p>
    <w:p w14:paraId="346A57D3" w14:textId="77777777" w:rsidR="00A26CF6" w:rsidRDefault="00270D4B">
      <w:pPr>
        <w:spacing w:before="80" w:after="240"/>
      </w:pPr>
      <w:r>
        <w:t>The most powerful thing a SENCo can do for a sensory-sensitive student at transition is to create a usable sensory profile and share it with the receiving school before September. Not a lengthy report; not a history of difficulties. A practical, one-page guide written for the form tutor who has never met this child and needs to know what to do on day one.</w:t>
      </w:r>
    </w:p>
    <w:p w14:paraId="6EB817D6" w14:textId="77777777" w:rsidR="00A26CF6" w:rsidRDefault="00270D4B">
      <w:pPr>
        <w:spacing w:before="80" w:after="240"/>
      </w:pPr>
      <w:r>
        <w:t>A usable sensory profile answers five questions: What does this child need the environment to look like? What are their two or three biggest sensory triggers? What helps them regulate? What does early overload look like and what should you do? And, crucially, what should you never do? Written in plain language, it can transform a receiving school's ability to support a student proactively rather than reactively.</w:t>
      </w:r>
    </w:p>
    <w:p w14:paraId="277752F2" w14:textId="77777777" w:rsidR="00A26CF6" w:rsidRDefault="00270D4B">
      <w:pPr>
        <w:spacing w:before="80" w:after="240"/>
      </w:pPr>
      <w:r>
        <w:t>Equally important is preparing the child themselves. Self-advocacy around sensory needs is a skill, and it needs to be built before September. Work with the child to help them identify and name what they need, so they can tell a new teacher "I need to sit near the door" or "I get overwhelmed in the dining hall at peak times" without waiting for an adult to work it out.</w:t>
      </w:r>
    </w:p>
    <w:p w14:paraId="27B5DE77" w14:textId="77777777" w:rsidR="00A26CF6" w:rsidRDefault="00270D4B">
      <w:pPr>
        <w:spacing w:before="80" w:after="240"/>
      </w:pPr>
      <w:r>
        <w:t xml:space="preserve">Finally, consider arranging a visit to the new school during a normal busy day, not just on open evening. The child needs to experience what the sensory environment </w:t>
      </w:r>
      <w:proofErr w:type="gramStart"/>
      <w:r>
        <w:t>actually feels</w:t>
      </w:r>
      <w:proofErr w:type="gramEnd"/>
      <w:r>
        <w:t xml:space="preserve"> like, with someone they trust alongside them, before they face it alone in September.</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86"/>
      </w:tblGrid>
      <w:tr w:rsidR="00A26CF6" w14:paraId="13A4B5F8" w14:textId="77777777">
        <w:tc>
          <w:tcPr>
            <w:tcW w:w="9386" w:type="dxa"/>
            <w:tcBorders>
              <w:left w:val="thick" w:sz="12" w:space="0" w:color="7C35DB"/>
            </w:tcBorders>
            <w:shd w:val="clear" w:color="auto" w:fill="F3EBFD"/>
            <w:tcMar>
              <w:top w:w="120" w:type="dxa"/>
              <w:left w:w="240" w:type="dxa"/>
              <w:bottom w:w="120" w:type="dxa"/>
              <w:right w:w="120" w:type="dxa"/>
            </w:tcMar>
          </w:tcPr>
          <w:p w14:paraId="072438D3" w14:textId="77777777" w:rsidR="00A26CF6" w:rsidRDefault="00270D4B">
            <w:r>
              <w:rPr>
                <w:i/>
                <w:iCs/>
                <w:color w:val="1A1A2E"/>
              </w:rPr>
              <w:t>"I walked into the canteen on the first day and it was so loud I just froze. I didn't know where to sit or where to go and it felt like it was pressing in on me from everywhere. I ran out and couldn't go back."</w:t>
            </w:r>
          </w:p>
        </w:tc>
      </w:tr>
    </w:tbl>
    <w:p w14:paraId="30E5B13A" w14:textId="77777777" w:rsidR="00A26CF6" w:rsidRDefault="00270D4B">
      <w:pPr>
        <w:pStyle w:val="Heading3"/>
      </w:pPr>
      <w:r>
        <w:t>Tomorrow, you could:</w:t>
      </w:r>
    </w:p>
    <w:p w14:paraId="76CCD881" w14:textId="77777777" w:rsidR="00A26CF6" w:rsidRDefault="00270D4B">
      <w:pPr>
        <w:pStyle w:val="ListParagraph"/>
        <w:numPr>
          <w:ilvl w:val="0"/>
          <w:numId w:val="2"/>
        </w:numPr>
        <w:spacing w:before="60" w:after="120"/>
      </w:pPr>
      <w:r>
        <w:rPr>
          <w:b/>
          <w:bCs/>
        </w:rPr>
        <w:t xml:space="preserve">Start creating a usable sensory profile </w:t>
      </w:r>
      <w:r>
        <w:t>for your most sensory-sensitive transition students. Focus on what helps, what to avoid, and what early overload looks like.</w:t>
      </w:r>
    </w:p>
    <w:p w14:paraId="2B9AD649" w14:textId="77777777" w:rsidR="00A26CF6" w:rsidRDefault="00270D4B">
      <w:pPr>
        <w:pStyle w:val="ListParagraph"/>
        <w:numPr>
          <w:ilvl w:val="0"/>
          <w:numId w:val="2"/>
        </w:numPr>
        <w:spacing w:before="60" w:after="120"/>
      </w:pPr>
      <w:r>
        <w:rPr>
          <w:b/>
          <w:bCs/>
        </w:rPr>
        <w:t xml:space="preserve">Have a conversation with the student </w:t>
      </w:r>
      <w:r>
        <w:t xml:space="preserve">about what they have found hard </w:t>
      </w:r>
      <w:proofErr w:type="gramStart"/>
      <w:r>
        <w:t>sensorially, and</w:t>
      </w:r>
      <w:proofErr w:type="gramEnd"/>
      <w:r>
        <w:t xml:space="preserve"> help them put it into words they can use with new adults.</w:t>
      </w:r>
    </w:p>
    <w:p w14:paraId="6E1B66F0" w14:textId="77777777" w:rsidR="00A26CF6" w:rsidRDefault="00270D4B">
      <w:pPr>
        <w:pStyle w:val="ListParagraph"/>
        <w:numPr>
          <w:ilvl w:val="0"/>
          <w:numId w:val="2"/>
        </w:numPr>
        <w:spacing w:before="60" w:after="120"/>
      </w:pPr>
      <w:r>
        <w:rPr>
          <w:b/>
          <w:bCs/>
        </w:rPr>
        <w:t xml:space="preserve">Arrange a visit to the secondary school </w:t>
      </w:r>
      <w:r>
        <w:t>on a normal school day, during busy transition times, so the child begins to build a sensory map of the environment.</w:t>
      </w:r>
    </w:p>
    <w:p w14:paraId="2C48FCC6" w14:textId="77777777" w:rsidR="00A26CF6" w:rsidRDefault="00270D4B">
      <w:pPr>
        <w:pStyle w:val="ListParagraph"/>
        <w:numPr>
          <w:ilvl w:val="0"/>
          <w:numId w:val="2"/>
        </w:numPr>
        <w:spacing w:before="60" w:after="120"/>
      </w:pPr>
      <w:r>
        <w:rPr>
          <w:b/>
          <w:bCs/>
        </w:rPr>
        <w:t xml:space="preserve">Share sensory profiles with the receiving SENCo </w:t>
      </w:r>
      <w:r>
        <w:t xml:space="preserve">before the end of Year </w:t>
      </w:r>
      <w:proofErr w:type="gramStart"/>
      <w:r>
        <w:t>6, and</w:t>
      </w:r>
      <w:proofErr w:type="gramEnd"/>
      <w:r>
        <w:t xml:space="preserve"> follow up to check the information has reached the relevant staff.</w:t>
      </w:r>
    </w:p>
    <w:p w14:paraId="07160DE0" w14:textId="77777777" w:rsidR="00A26CF6" w:rsidRDefault="00270D4B">
      <w:pPr>
        <w:pStyle w:val="Heading3"/>
      </w:pPr>
      <w:r>
        <w:t>Key takeaways:</w:t>
      </w:r>
    </w:p>
    <w:p w14:paraId="741F0AF6" w14:textId="77777777" w:rsidR="00A26CF6" w:rsidRDefault="00270D4B">
      <w:pPr>
        <w:pStyle w:val="ListParagraph"/>
        <w:numPr>
          <w:ilvl w:val="0"/>
          <w:numId w:val="2"/>
        </w:numPr>
        <w:spacing w:before="60" w:after="120"/>
      </w:pPr>
      <w:r>
        <w:rPr>
          <w:b/>
          <w:bCs/>
        </w:rPr>
        <w:t xml:space="preserve">Sometimes the barrier is not anxiety; it is </w:t>
      </w:r>
      <w:proofErr w:type="gramStart"/>
      <w:r>
        <w:rPr>
          <w:b/>
          <w:bCs/>
        </w:rPr>
        <w:t>overwhelm</w:t>
      </w:r>
      <w:proofErr w:type="gramEnd"/>
      <w:r>
        <w:rPr>
          <w:b/>
          <w:bCs/>
        </w:rPr>
        <w:t xml:space="preserve">. </w:t>
      </w:r>
      <w:r>
        <w:t>And overwhelm is often the easiest thing we can address.</w:t>
      </w:r>
    </w:p>
    <w:p w14:paraId="65F46F3C" w14:textId="77777777" w:rsidR="00A26CF6" w:rsidRDefault="00270D4B">
      <w:pPr>
        <w:pStyle w:val="ListParagraph"/>
        <w:numPr>
          <w:ilvl w:val="0"/>
          <w:numId w:val="2"/>
        </w:numPr>
        <w:spacing w:before="60" w:after="120"/>
      </w:pPr>
      <w:r>
        <w:rPr>
          <w:b/>
          <w:bCs/>
        </w:rPr>
        <w:t xml:space="preserve">Sensory tolerance depletes across the day. </w:t>
      </w:r>
      <w:r>
        <w:t>A child who copes at 9am may be running on empty by lunchtime.</w:t>
      </w:r>
    </w:p>
    <w:p w14:paraId="6D5C31FA" w14:textId="77777777" w:rsidR="00A26CF6" w:rsidRDefault="00270D4B">
      <w:pPr>
        <w:pStyle w:val="ListParagraph"/>
        <w:numPr>
          <w:ilvl w:val="0"/>
          <w:numId w:val="2"/>
        </w:numPr>
        <w:spacing w:before="60" w:after="120"/>
      </w:pPr>
      <w:r>
        <w:rPr>
          <w:b/>
          <w:bCs/>
        </w:rPr>
        <w:t xml:space="preserve">A usable sensory profile </w:t>
      </w:r>
      <w:r>
        <w:t xml:space="preserve">is one of the highest-value </w:t>
      </w:r>
      <w:proofErr w:type="gramStart"/>
      <w:r>
        <w:t>handover</w:t>
      </w:r>
      <w:proofErr w:type="gramEnd"/>
      <w:r>
        <w:t xml:space="preserve"> documents a primary SENCo can create.</w:t>
      </w:r>
    </w:p>
    <w:p w14:paraId="04F63437" w14:textId="77777777" w:rsidR="00A26CF6" w:rsidRDefault="00270D4B">
      <w:pPr>
        <w:pStyle w:val="ListParagraph"/>
        <w:numPr>
          <w:ilvl w:val="0"/>
          <w:numId w:val="2"/>
        </w:numPr>
        <w:spacing w:before="60" w:after="120"/>
      </w:pPr>
      <w:r>
        <w:rPr>
          <w:b/>
          <w:bCs/>
        </w:rPr>
        <w:lastRenderedPageBreak/>
        <w:t xml:space="preserve">Self-advocacy is a skill. </w:t>
      </w:r>
      <w:r>
        <w:t>Help children identify and name what they need before they arrive.</w:t>
      </w:r>
    </w:p>
    <w:p w14:paraId="743DE723" w14:textId="77777777" w:rsidR="00A26CF6" w:rsidRDefault="00270D4B">
      <w:pPr>
        <w:pStyle w:val="Heading3"/>
      </w:pPr>
      <w:r>
        <w:t>Reflection questions:</w:t>
      </w:r>
    </w:p>
    <w:p w14:paraId="05D91CA9" w14:textId="77777777" w:rsidR="00A26CF6" w:rsidRDefault="00270D4B">
      <w:pPr>
        <w:pStyle w:val="ListParagraph"/>
        <w:numPr>
          <w:ilvl w:val="0"/>
          <w:numId w:val="2"/>
        </w:numPr>
        <w:spacing w:before="60" w:after="120"/>
      </w:pPr>
      <w:r>
        <w:rPr>
          <w:b/>
          <w:bCs/>
        </w:rPr>
        <w:t>Which moments in the secondary school day do you think will cost your most sensory-sensitive students the most?</w:t>
      </w:r>
    </w:p>
    <w:p w14:paraId="752D24EE" w14:textId="77777777" w:rsidR="00A26CF6" w:rsidRDefault="00270D4B">
      <w:pPr>
        <w:pStyle w:val="ListParagraph"/>
        <w:numPr>
          <w:ilvl w:val="0"/>
          <w:numId w:val="2"/>
        </w:numPr>
        <w:spacing w:before="60" w:after="120"/>
      </w:pPr>
      <w:r>
        <w:rPr>
          <w:b/>
          <w:bCs/>
        </w:rPr>
        <w:t>What does your current handover process include about sensory needs? What is missing?</w:t>
      </w:r>
    </w:p>
    <w:p w14:paraId="5FEEBEBD" w14:textId="77777777" w:rsidR="00A26CF6" w:rsidRDefault="00270D4B">
      <w:pPr>
        <w:pStyle w:val="ListParagraph"/>
        <w:numPr>
          <w:ilvl w:val="0"/>
          <w:numId w:val="2"/>
        </w:numPr>
        <w:spacing w:before="60" w:after="120"/>
      </w:pPr>
      <w:r>
        <w:rPr>
          <w:b/>
          <w:bCs/>
        </w:rPr>
        <w:t>How well can your most vulnerable students articulate what they need sensorially? What would help them develop that skill?</w:t>
      </w:r>
    </w:p>
    <w:p w14:paraId="6518314C" w14:textId="77777777" w:rsidR="00A26CF6" w:rsidRDefault="00A26CF6">
      <w:pPr>
        <w:pBdr>
          <w:bottom w:val="single" w:sz="4" w:space="0" w:color="7C35DB"/>
        </w:pBdr>
        <w:spacing w:before="280" w:after="280"/>
      </w:pPr>
    </w:p>
    <w:p w14:paraId="6C282C3D" w14:textId="77777777" w:rsidR="00A26CF6" w:rsidRDefault="00270D4B">
      <w:pPr>
        <w:pStyle w:val="Heading1"/>
      </w:pPr>
      <w:r>
        <w:t>Social Safety: I Know How to Be Here</w:t>
      </w:r>
    </w:p>
    <w:p w14:paraId="5C36151F" w14:textId="77777777" w:rsidR="00A26CF6" w:rsidRDefault="00270D4B">
      <w:pPr>
        <w:spacing w:before="80" w:after="240"/>
      </w:pPr>
      <w:r>
        <w:t>Social safety is about more than friendships. It is about knowing the rules of a social environment well enough to navigate it without constant, exhausting vigilance. In a school a child has attended for years, this knowledge is largely automatic. In a new secondary school, none of it is.</w:t>
      </w:r>
    </w:p>
    <w:p w14:paraId="21D534EF" w14:textId="77777777" w:rsidR="00A26CF6" w:rsidRDefault="00270D4B">
      <w:pPr>
        <w:pStyle w:val="Heading2"/>
      </w:pPr>
      <w:r>
        <w:t>The Unwritten Rules of Secondary School</w:t>
      </w:r>
    </w:p>
    <w:p w14:paraId="0B5C732B" w14:textId="77777777" w:rsidR="00A26CF6" w:rsidRDefault="00270D4B">
      <w:pPr>
        <w:spacing w:before="80" w:after="240"/>
      </w:pPr>
      <w:r>
        <w:t xml:space="preserve">Secondary school runs on a complex and largely unwritten social operating system. Where you sit at lunch. Who you walk with between lessons. How you behave differently in a science lab compared to a drama studio. What the social hierarchy looks like and where you might fit within it. What happens in the gaps between lessons when there </w:t>
      </w:r>
      <w:proofErr w:type="gramStart"/>
      <w:r>
        <w:t>is</w:t>
      </w:r>
      <w:proofErr w:type="gramEnd"/>
      <w:r>
        <w:t xml:space="preserve"> no structure and no obvious adult guiding the interaction. What to do when a friendship from primary school starts to shift or fade.</w:t>
      </w:r>
    </w:p>
    <w:p w14:paraId="74BAF0E4" w14:textId="77777777" w:rsidR="00A26CF6" w:rsidRDefault="00270D4B">
      <w:pPr>
        <w:spacing w:before="80" w:after="240"/>
      </w:pPr>
      <w:r>
        <w:t>For most students, this knowledge is acquired through a process of observation, experimentation, and gradual adjustment. For children who find social situations effortful, children who are neurodivergent, children with social anxiety, or children who are simply less socially confident, the process of figuring all of this out is exhausting. By lunchtime on the first day, they may have very little capacity left for anything else.</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86"/>
      </w:tblGrid>
      <w:tr w:rsidR="00A26CF6" w14:paraId="3227DA82" w14:textId="77777777">
        <w:tc>
          <w:tcPr>
            <w:tcW w:w="9386" w:type="dxa"/>
            <w:tcBorders>
              <w:left w:val="thick" w:sz="12" w:space="0" w:color="7C35DB"/>
            </w:tcBorders>
            <w:shd w:val="clear" w:color="auto" w:fill="F3EBFD"/>
            <w:tcMar>
              <w:top w:w="120" w:type="dxa"/>
              <w:left w:w="240" w:type="dxa"/>
              <w:bottom w:w="120" w:type="dxa"/>
              <w:right w:w="120" w:type="dxa"/>
            </w:tcMar>
          </w:tcPr>
          <w:p w14:paraId="42B8447A" w14:textId="77777777" w:rsidR="00A26CF6" w:rsidRDefault="00270D4B">
            <w:r>
              <w:rPr>
                <w:i/>
                <w:iCs/>
                <w:color w:val="1A1A2E"/>
              </w:rPr>
              <w:t>"I have to think about every single interaction. I don't just know the rules automatically like other people seem to. By lunchtime I've got absolutely nothing left."</w:t>
            </w:r>
          </w:p>
        </w:tc>
      </w:tr>
    </w:tbl>
    <w:p w14:paraId="3DF66D11" w14:textId="77777777" w:rsidR="00A26CF6" w:rsidRDefault="00270D4B">
      <w:pPr>
        <w:pStyle w:val="Heading2"/>
      </w:pPr>
      <w:r>
        <w:t>Making the Implicit Explicit</w:t>
      </w:r>
    </w:p>
    <w:p w14:paraId="31C2F5BA" w14:textId="77777777" w:rsidR="00A26CF6" w:rsidRDefault="00270D4B">
      <w:pPr>
        <w:spacing w:before="80" w:after="240"/>
      </w:pPr>
      <w:r>
        <w:t>The most powerful thing we can do for socially anxious or socially uncertain students is to make the implicit explicit. To say out loud the things that most students figure out for themselves. This is not a complicated intervention; it is a deliberate act of translation.</w:t>
      </w:r>
    </w:p>
    <w:p w14:paraId="1F599E2A" w14:textId="77777777" w:rsidR="00A26CF6" w:rsidRDefault="00270D4B">
      <w:pPr>
        <w:spacing w:before="80" w:after="240"/>
      </w:pPr>
      <w:r>
        <w:t xml:space="preserve">Some examples of what this looks like in practice: "In my lesson, I will never put you on the spot. If I ask a question, put your hand up if you want to answer." "At lunch, Year 7 sit in this section. Here is where you can go if the dining hall feels too much." "If you are not sure what to do at break, the library is always </w:t>
      </w:r>
      <w:proofErr w:type="gramStart"/>
      <w:r>
        <w:t>open</w:t>
      </w:r>
      <w:proofErr w:type="gramEnd"/>
      <w:r>
        <w:t xml:space="preserve"> and you are always welcome." "If your friendship group from primary changes, that is completely normal and we can talk about it."</w:t>
      </w:r>
    </w:p>
    <w:p w14:paraId="4C157092" w14:textId="77777777" w:rsidR="00A26CF6" w:rsidRDefault="00270D4B">
      <w:pPr>
        <w:spacing w:before="80" w:after="240"/>
      </w:pPr>
      <w:r>
        <w:t>These are not elaborate scripts. They are small acts of kindness that can significantly reduce the cognitive and social load on a child who is already working hard just to be in the building.</w:t>
      </w:r>
    </w:p>
    <w:p w14:paraId="71C7FBDC" w14:textId="77777777" w:rsidR="00E35B91" w:rsidRDefault="00E35B91">
      <w:pPr>
        <w:pStyle w:val="Heading2"/>
      </w:pPr>
    </w:p>
    <w:p w14:paraId="6D8C7D88" w14:textId="1237626F" w:rsidR="00A26CF6" w:rsidRDefault="00270D4B">
      <w:pPr>
        <w:pStyle w:val="Heading2"/>
      </w:pPr>
      <w:r>
        <w:lastRenderedPageBreak/>
        <w:t>What SENCos Can Do</w:t>
      </w:r>
    </w:p>
    <w:p w14:paraId="41B8CB35" w14:textId="77777777" w:rsidR="00A26CF6" w:rsidRDefault="00270D4B">
      <w:pPr>
        <w:spacing w:before="80" w:after="240"/>
      </w:pPr>
      <w:r>
        <w:t xml:space="preserve">Work with vulnerable students before transition to identify the specific social situations they are most worried about. Is it the dining hall? Unstructured time? Group work with students they do not </w:t>
      </w:r>
      <w:proofErr w:type="gramStart"/>
      <w:r>
        <w:t>know?</w:t>
      </w:r>
      <w:proofErr w:type="gramEnd"/>
      <w:r>
        <w:t xml:space="preserve"> Once you know which situations feel most threatening, you can begin to prepare the child directly for those moments.</w:t>
      </w:r>
    </w:p>
    <w:p w14:paraId="69589362" w14:textId="77777777" w:rsidR="00A26CF6" w:rsidRDefault="00270D4B">
      <w:pPr>
        <w:spacing w:before="80" w:after="240"/>
      </w:pPr>
      <w:r>
        <w:t>Share information about a child's social needs with the receiving school in a way that goes beyond paperwork. Include what the child is interested in, what they find funny, how they build rapport. Help the receiving adult see the child, not just the file. The goal is to give the new key adult a head start on the relationship before the child even arrives.</w:t>
      </w:r>
    </w:p>
    <w:p w14:paraId="061AFC5C" w14:textId="77777777" w:rsidR="00A26CF6" w:rsidRDefault="00270D4B">
      <w:pPr>
        <w:pStyle w:val="Heading3"/>
      </w:pPr>
      <w:r>
        <w:t>Tomorrow, you could:</w:t>
      </w:r>
    </w:p>
    <w:p w14:paraId="544FFC29" w14:textId="77777777" w:rsidR="00A26CF6" w:rsidRDefault="00270D4B">
      <w:pPr>
        <w:pStyle w:val="ListParagraph"/>
        <w:numPr>
          <w:ilvl w:val="0"/>
          <w:numId w:val="2"/>
        </w:numPr>
        <w:spacing w:before="60" w:after="120"/>
      </w:pPr>
      <w:r>
        <w:rPr>
          <w:b/>
          <w:bCs/>
        </w:rPr>
        <w:t xml:space="preserve">Ask your most socially anxious transition students: </w:t>
      </w:r>
      <w:r>
        <w:t>"What are you most worried about socially at the new school?" Then listen to the answer.</w:t>
      </w:r>
    </w:p>
    <w:p w14:paraId="1B898737" w14:textId="77777777" w:rsidR="00A26CF6" w:rsidRDefault="00270D4B">
      <w:pPr>
        <w:pStyle w:val="ListParagraph"/>
        <w:numPr>
          <w:ilvl w:val="0"/>
          <w:numId w:val="2"/>
        </w:numPr>
        <w:spacing w:before="60" w:after="120"/>
      </w:pPr>
      <w:r>
        <w:rPr>
          <w:b/>
          <w:bCs/>
        </w:rPr>
        <w:t xml:space="preserve">Create a brief social handover note </w:t>
      </w:r>
      <w:r>
        <w:t>that includes the child's interests, how they build rapport, and what social situations they find most challenging.</w:t>
      </w:r>
    </w:p>
    <w:p w14:paraId="0615060D" w14:textId="77777777" w:rsidR="00A26CF6" w:rsidRDefault="00270D4B">
      <w:pPr>
        <w:pStyle w:val="ListParagraph"/>
        <w:numPr>
          <w:ilvl w:val="0"/>
          <w:numId w:val="2"/>
        </w:numPr>
        <w:spacing w:before="60" w:after="120"/>
      </w:pPr>
      <w:r>
        <w:rPr>
          <w:b/>
          <w:bCs/>
        </w:rPr>
        <w:t xml:space="preserve">Identify which social scripts </w:t>
      </w:r>
      <w:r>
        <w:t>would be most useful for your most vulnerable students and share them with the secondary school so staff can use them from day one.</w:t>
      </w:r>
    </w:p>
    <w:p w14:paraId="6F95D59F" w14:textId="77777777" w:rsidR="00A26CF6" w:rsidRDefault="00270D4B">
      <w:pPr>
        <w:pStyle w:val="ListParagraph"/>
        <w:numPr>
          <w:ilvl w:val="0"/>
          <w:numId w:val="2"/>
        </w:numPr>
        <w:spacing w:before="60" w:after="120"/>
      </w:pPr>
      <w:r>
        <w:rPr>
          <w:b/>
          <w:bCs/>
        </w:rPr>
        <w:t xml:space="preserve">Talk to students about friendship change. </w:t>
      </w:r>
      <w:r>
        <w:t xml:space="preserve">Normalise the fact that primary friendships shift at </w:t>
      </w:r>
      <w:proofErr w:type="gramStart"/>
      <w:r>
        <w:t>transition, and</w:t>
      </w:r>
      <w:proofErr w:type="gramEnd"/>
      <w:r>
        <w:t xml:space="preserve"> help them begin thinking about how to make new connections.</w:t>
      </w:r>
    </w:p>
    <w:p w14:paraId="623117BE" w14:textId="77777777" w:rsidR="00A26CF6" w:rsidRDefault="00270D4B">
      <w:pPr>
        <w:pStyle w:val="Heading3"/>
      </w:pPr>
      <w:r>
        <w:t>Key takeaways:</w:t>
      </w:r>
    </w:p>
    <w:p w14:paraId="1068ABEB" w14:textId="77777777" w:rsidR="00A26CF6" w:rsidRDefault="00270D4B">
      <w:pPr>
        <w:pStyle w:val="ListParagraph"/>
        <w:numPr>
          <w:ilvl w:val="0"/>
          <w:numId w:val="2"/>
        </w:numPr>
        <w:spacing w:before="60" w:after="120"/>
      </w:pPr>
      <w:r>
        <w:rPr>
          <w:b/>
          <w:bCs/>
        </w:rPr>
        <w:t xml:space="preserve">Social exhaustion is real. </w:t>
      </w:r>
      <w:r>
        <w:t xml:space="preserve">Children who </w:t>
      </w:r>
      <w:proofErr w:type="gramStart"/>
      <w:r>
        <w:t>have to</w:t>
      </w:r>
      <w:proofErr w:type="gramEnd"/>
      <w:r>
        <w:t xml:space="preserve"> think consciously about every interaction are often running on empty by midday.</w:t>
      </w:r>
    </w:p>
    <w:p w14:paraId="1A980C52" w14:textId="77777777" w:rsidR="00A26CF6" w:rsidRDefault="00270D4B">
      <w:pPr>
        <w:pStyle w:val="ListParagraph"/>
        <w:numPr>
          <w:ilvl w:val="0"/>
          <w:numId w:val="2"/>
        </w:numPr>
        <w:spacing w:before="60" w:after="120"/>
      </w:pPr>
      <w:r>
        <w:rPr>
          <w:b/>
          <w:bCs/>
        </w:rPr>
        <w:t xml:space="preserve">Making the implicit explicit </w:t>
      </w:r>
      <w:r>
        <w:t>is one of the most practical and high-impact things a school can do for socially uncertain students.</w:t>
      </w:r>
    </w:p>
    <w:p w14:paraId="561D773C" w14:textId="77777777" w:rsidR="00A26CF6" w:rsidRDefault="00270D4B">
      <w:pPr>
        <w:pStyle w:val="ListParagraph"/>
        <w:numPr>
          <w:ilvl w:val="0"/>
          <w:numId w:val="2"/>
        </w:numPr>
        <w:spacing w:before="60" w:after="120"/>
      </w:pPr>
      <w:r>
        <w:rPr>
          <w:b/>
          <w:bCs/>
        </w:rPr>
        <w:t xml:space="preserve">They are not antisocial. </w:t>
      </w:r>
      <w:r>
        <w:t>They are lost. Give them the map.</w:t>
      </w:r>
    </w:p>
    <w:p w14:paraId="437423A5" w14:textId="77777777" w:rsidR="00A26CF6" w:rsidRDefault="00270D4B">
      <w:pPr>
        <w:pStyle w:val="ListParagraph"/>
        <w:numPr>
          <w:ilvl w:val="0"/>
          <w:numId w:val="2"/>
        </w:numPr>
        <w:spacing w:before="60" w:after="120"/>
      </w:pPr>
      <w:r>
        <w:rPr>
          <w:b/>
          <w:bCs/>
        </w:rPr>
        <w:t xml:space="preserve">Handover should include the human, not just the file. </w:t>
      </w:r>
      <w:r>
        <w:t>Share what makes this child tick.</w:t>
      </w:r>
    </w:p>
    <w:p w14:paraId="59884B87" w14:textId="77777777" w:rsidR="00A26CF6" w:rsidRDefault="00270D4B">
      <w:pPr>
        <w:pStyle w:val="Heading3"/>
      </w:pPr>
      <w:r>
        <w:t>Reflection questions:</w:t>
      </w:r>
    </w:p>
    <w:p w14:paraId="5CC66B09" w14:textId="77777777" w:rsidR="00A26CF6" w:rsidRDefault="00270D4B">
      <w:pPr>
        <w:pStyle w:val="ListParagraph"/>
        <w:numPr>
          <w:ilvl w:val="0"/>
          <w:numId w:val="2"/>
        </w:numPr>
        <w:spacing w:before="60" w:after="120"/>
      </w:pPr>
      <w:r>
        <w:rPr>
          <w:b/>
          <w:bCs/>
        </w:rPr>
        <w:t>What social rules does your school run on that nobody ever explicitly teaches? How might a new student discover them?</w:t>
      </w:r>
    </w:p>
    <w:p w14:paraId="43050ED0" w14:textId="77777777" w:rsidR="00A26CF6" w:rsidRDefault="00270D4B">
      <w:pPr>
        <w:pStyle w:val="ListParagraph"/>
        <w:numPr>
          <w:ilvl w:val="0"/>
          <w:numId w:val="2"/>
        </w:numPr>
        <w:spacing w:before="60" w:after="120"/>
      </w:pPr>
      <w:r>
        <w:rPr>
          <w:b/>
          <w:bCs/>
        </w:rPr>
        <w:t>Which students in your current Year 6 cohort are you most worried about socially? What specific situations concern you?</w:t>
      </w:r>
    </w:p>
    <w:p w14:paraId="34161389" w14:textId="77777777" w:rsidR="00A26CF6" w:rsidRDefault="00270D4B">
      <w:pPr>
        <w:pStyle w:val="ListParagraph"/>
        <w:numPr>
          <w:ilvl w:val="0"/>
          <w:numId w:val="2"/>
        </w:numPr>
        <w:spacing w:before="60" w:after="120"/>
      </w:pPr>
      <w:r>
        <w:rPr>
          <w:b/>
          <w:bCs/>
        </w:rPr>
        <w:t>What does your handover currently include about social needs and social strengths? What would make it more useful?</w:t>
      </w:r>
    </w:p>
    <w:p w14:paraId="4DF83DAB" w14:textId="77777777" w:rsidR="00A26CF6" w:rsidRDefault="00A26CF6">
      <w:pPr>
        <w:pBdr>
          <w:bottom w:val="single" w:sz="4" w:space="0" w:color="7C35DB"/>
        </w:pBdr>
        <w:spacing w:before="280" w:after="280"/>
      </w:pPr>
    </w:p>
    <w:p w14:paraId="4762AD3A" w14:textId="77777777" w:rsidR="00A26CF6" w:rsidRDefault="00270D4B">
      <w:pPr>
        <w:pStyle w:val="Heading1"/>
      </w:pPr>
      <w:r>
        <w:t>Emotional Safety: It Is Okay for Me to Feel Here</w:t>
      </w:r>
    </w:p>
    <w:p w14:paraId="2F9C5753" w14:textId="77777777" w:rsidR="00A26CF6" w:rsidRDefault="00270D4B">
      <w:pPr>
        <w:spacing w:before="80" w:after="240"/>
      </w:pPr>
      <w:r>
        <w:t>Emotional safety is about more than managing feelings. It is about having adults around you who are predictable, warm, and consistent enough that you can afford to let your guard down. It is about knowing that if you have a bad day, the response will be understanding rather than disapproval. It is about having at least one person in the building who genuinely knows you and will notice if something is wrong.</w:t>
      </w:r>
    </w:p>
    <w:p w14:paraId="1BCEC90C" w14:textId="77777777" w:rsidR="00A26CF6" w:rsidRDefault="00270D4B">
      <w:pPr>
        <w:pStyle w:val="Heading2"/>
      </w:pPr>
      <w:r>
        <w:lastRenderedPageBreak/>
        <w:t>What Makes an Emotionally Safe Adult</w:t>
      </w:r>
    </w:p>
    <w:p w14:paraId="6703862F" w14:textId="77777777" w:rsidR="00A26CF6" w:rsidRDefault="00270D4B">
      <w:pPr>
        <w:spacing w:before="80" w:after="240"/>
      </w:pPr>
      <w:r>
        <w:t>Emotionally safe adults share certain qualities. They are predictable: their response to a child depends on the child's need, not on how their own day is going. They are unshockable: nothing a student does genuinely surprises them or causes them to withdraw warmth. They are quick to repair: if a relationship hits a rough patch, they always come back. They are honest: they say things like "I need a minute too" rather than pretending everything is fine. And they do not keep score: every day starts fresh.</w:t>
      </w:r>
    </w:p>
    <w:p w14:paraId="0D3F9517" w14:textId="77777777" w:rsidR="00A26CF6" w:rsidRDefault="00270D4B">
      <w:pPr>
        <w:spacing w:before="80" w:after="240"/>
      </w:pPr>
      <w:r>
        <w:t>In a primary school, a vulnerable child often has one or two adults who embody these qualities and whom the child has learned to lean on. Co-regulation, the process by which a child borrows a trusted adult's calm when they cannot find their own, becomes part of the daily rhythm. The child does not have to manage entirely alone because they know their safe adult is there.</w:t>
      </w:r>
    </w:p>
    <w:p w14:paraId="5B4748EE" w14:textId="77777777" w:rsidR="00A26CF6" w:rsidRDefault="00270D4B">
      <w:pPr>
        <w:spacing w:before="80" w:after="240"/>
      </w:pPr>
      <w:r>
        <w:t>At transition, that safe adult disappears overnight. The child arrives in a school with potentially twelve new teachers, none of whom know them, and none of whom they have yet learned to trust. This is the regulation gap, and it needs to be anticipated and planned for, not discovered in crisis in October.</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86"/>
      </w:tblGrid>
      <w:tr w:rsidR="00A26CF6" w14:paraId="31B5000D" w14:textId="77777777">
        <w:tc>
          <w:tcPr>
            <w:tcW w:w="9386" w:type="dxa"/>
            <w:tcBorders>
              <w:left w:val="thick" w:sz="12" w:space="0" w:color="7C35DB"/>
            </w:tcBorders>
            <w:shd w:val="clear" w:color="auto" w:fill="F3EBFD"/>
            <w:tcMar>
              <w:top w:w="120" w:type="dxa"/>
              <w:left w:w="240" w:type="dxa"/>
              <w:bottom w:w="120" w:type="dxa"/>
              <w:right w:w="120" w:type="dxa"/>
            </w:tcMar>
          </w:tcPr>
          <w:p w14:paraId="58C5A76E" w14:textId="77777777" w:rsidR="00A26CF6" w:rsidRDefault="00270D4B">
            <w:r>
              <w:rPr>
                <w:i/>
                <w:iCs/>
                <w:color w:val="1A1A2E"/>
              </w:rPr>
              <w:t>In Year 6, many vulnerable children borrow a trusted adult's calm when they cannot find their own. In Year 7, that adult is gone. This gap needs to be planned for, not discovered in October.</w:t>
            </w:r>
          </w:p>
        </w:tc>
      </w:tr>
    </w:tbl>
    <w:p w14:paraId="07CFCB71" w14:textId="77777777" w:rsidR="00A26CF6" w:rsidRDefault="00270D4B">
      <w:pPr>
        <w:pStyle w:val="Heading2"/>
      </w:pPr>
      <w:r>
        <w:t>Building the Bridge Before September</w:t>
      </w:r>
    </w:p>
    <w:p w14:paraId="49BC63ED" w14:textId="77777777" w:rsidR="00A26CF6" w:rsidRDefault="00270D4B">
      <w:pPr>
        <w:spacing w:before="80" w:after="240"/>
      </w:pPr>
      <w:r>
        <w:t>The most important thing we can do to support emotional safety at transition is to ensure that every vulnerable student has a named safe adult waiting for them in the secondary school before they arrive. Not eventually. Before September.</w:t>
      </w:r>
    </w:p>
    <w:p w14:paraId="5B524593" w14:textId="77777777" w:rsidR="00A26CF6" w:rsidRDefault="00270D4B">
      <w:pPr>
        <w:spacing w:before="80" w:after="240"/>
      </w:pPr>
      <w:r>
        <w:t xml:space="preserve">This means identifying, by name, the adult who will be that child's person in the new school. It means arranging for that adult to meet the child before </w:t>
      </w:r>
      <w:proofErr w:type="gramStart"/>
      <w:r>
        <w:t>September</w:t>
      </w:r>
      <w:proofErr w:type="gramEnd"/>
      <w:r>
        <w:t xml:space="preserve"> </w:t>
      </w:r>
      <w:proofErr w:type="gramStart"/>
      <w:r>
        <w:t>if at all possible</w:t>
      </w:r>
      <w:proofErr w:type="gramEnd"/>
      <w:r>
        <w:t>, even briefly, so that the child arrives in September knowing one face. It means ensuring the child themselves knows who their person is, not assuming they will work it out. And it means sharing with the receiving adult what the relationship looked like: not just the child's needs, but their interests, what makes them laugh, what helps them feel understood.</w:t>
      </w:r>
    </w:p>
    <w:p w14:paraId="7E44075E" w14:textId="77777777" w:rsidR="00A26CF6" w:rsidRDefault="00270D4B">
      <w:pPr>
        <w:spacing w:before="80" w:after="240"/>
      </w:pPr>
      <w:r>
        <w:t>The goal is to hand over the human, not just the file. A receiving adult who has been told that a child loves a particular video game, hates being put on the spot in class, and responds well to quiet check-ins at the start of the day is infinitely better placed to build a relationship quickly than one who only has a list of diagnoses and accommodations.</w:t>
      </w:r>
    </w:p>
    <w:p w14:paraId="12DBA1BA" w14:textId="77777777" w:rsidR="00A26CF6" w:rsidRDefault="00270D4B">
      <w:pPr>
        <w:pStyle w:val="Heading3"/>
      </w:pPr>
      <w:r>
        <w:t>Tomorrow, you could:</w:t>
      </w:r>
    </w:p>
    <w:p w14:paraId="0ED82AB9" w14:textId="77777777" w:rsidR="00A26CF6" w:rsidRDefault="00270D4B">
      <w:pPr>
        <w:pStyle w:val="ListParagraph"/>
        <w:numPr>
          <w:ilvl w:val="0"/>
          <w:numId w:val="2"/>
        </w:numPr>
        <w:spacing w:before="60" w:after="120"/>
      </w:pPr>
      <w:r>
        <w:rPr>
          <w:b/>
          <w:bCs/>
        </w:rPr>
        <w:t xml:space="preserve">Name the safe adult. </w:t>
      </w:r>
      <w:r>
        <w:t>Identify, specifically, who will be the key adult for each of your most vulnerable transition students in their new school.</w:t>
      </w:r>
    </w:p>
    <w:p w14:paraId="15EBBFFE" w14:textId="77777777" w:rsidR="00A26CF6" w:rsidRDefault="00270D4B">
      <w:pPr>
        <w:pStyle w:val="ListParagraph"/>
        <w:numPr>
          <w:ilvl w:val="0"/>
          <w:numId w:val="2"/>
        </w:numPr>
        <w:spacing w:before="60" w:after="120"/>
      </w:pPr>
      <w:r>
        <w:rPr>
          <w:b/>
          <w:bCs/>
        </w:rPr>
        <w:t xml:space="preserve">Make the introduction. </w:t>
      </w:r>
      <w:r>
        <w:t>Arrange for that adult to meet the student before September, even for a brief visit.</w:t>
      </w:r>
    </w:p>
    <w:p w14:paraId="10314360" w14:textId="77777777" w:rsidR="00A26CF6" w:rsidRDefault="00270D4B">
      <w:pPr>
        <w:pStyle w:val="ListParagraph"/>
        <w:numPr>
          <w:ilvl w:val="0"/>
          <w:numId w:val="2"/>
        </w:numPr>
        <w:spacing w:before="60" w:after="120"/>
      </w:pPr>
      <w:r>
        <w:rPr>
          <w:b/>
          <w:bCs/>
        </w:rPr>
        <w:t xml:space="preserve">Tell the student who their person is. </w:t>
      </w:r>
      <w:r>
        <w:t>Do not assume they will find out. Make sure they know before they arrive.</w:t>
      </w:r>
    </w:p>
    <w:p w14:paraId="4CF27405" w14:textId="77777777" w:rsidR="00A26CF6" w:rsidRDefault="00270D4B">
      <w:pPr>
        <w:pStyle w:val="ListParagraph"/>
        <w:numPr>
          <w:ilvl w:val="0"/>
          <w:numId w:val="2"/>
        </w:numPr>
        <w:spacing w:before="60" w:after="120"/>
      </w:pPr>
      <w:r>
        <w:rPr>
          <w:b/>
          <w:bCs/>
        </w:rPr>
        <w:t xml:space="preserve">Hand over the human. </w:t>
      </w:r>
      <w:r>
        <w:t xml:space="preserve">Share what makes this child tick: interests, humour, how they connect. Give the new adult a head </w:t>
      </w:r>
      <w:proofErr w:type="gramStart"/>
      <w:r>
        <w:t>start</w:t>
      </w:r>
      <w:proofErr w:type="gramEnd"/>
      <w:r>
        <w:t xml:space="preserve"> on the relationship.</w:t>
      </w:r>
    </w:p>
    <w:p w14:paraId="0C59BBDC" w14:textId="77777777" w:rsidR="00A26CF6" w:rsidRDefault="00270D4B">
      <w:pPr>
        <w:pStyle w:val="Heading3"/>
      </w:pPr>
      <w:r>
        <w:t>Key takeaways:</w:t>
      </w:r>
    </w:p>
    <w:p w14:paraId="6988AACE" w14:textId="77777777" w:rsidR="00A26CF6" w:rsidRDefault="00270D4B">
      <w:pPr>
        <w:pStyle w:val="ListParagraph"/>
        <w:numPr>
          <w:ilvl w:val="0"/>
          <w:numId w:val="2"/>
        </w:numPr>
        <w:spacing w:before="60" w:after="120"/>
      </w:pPr>
      <w:r>
        <w:rPr>
          <w:b/>
          <w:bCs/>
        </w:rPr>
        <w:t xml:space="preserve">Emotionally safe adults are predictable, unshockable, quick to repair, honest, and not keeping score. </w:t>
      </w:r>
      <w:r>
        <w:t>These qualities can be developed and modelled.</w:t>
      </w:r>
    </w:p>
    <w:p w14:paraId="3B0D9068" w14:textId="77777777" w:rsidR="00A26CF6" w:rsidRDefault="00270D4B">
      <w:pPr>
        <w:pStyle w:val="ListParagraph"/>
        <w:numPr>
          <w:ilvl w:val="0"/>
          <w:numId w:val="2"/>
        </w:numPr>
        <w:spacing w:before="60" w:after="120"/>
      </w:pPr>
      <w:r>
        <w:rPr>
          <w:b/>
          <w:bCs/>
        </w:rPr>
        <w:lastRenderedPageBreak/>
        <w:t xml:space="preserve">Co-regulation requires a trusted adult. </w:t>
      </w:r>
      <w:r>
        <w:t>At transition, that adult changes. Plan for the gap.</w:t>
      </w:r>
    </w:p>
    <w:p w14:paraId="1269AB05" w14:textId="77777777" w:rsidR="00A26CF6" w:rsidRDefault="00270D4B">
      <w:pPr>
        <w:pStyle w:val="ListParagraph"/>
        <w:numPr>
          <w:ilvl w:val="0"/>
          <w:numId w:val="2"/>
        </w:numPr>
        <w:spacing w:before="60" w:after="120"/>
      </w:pPr>
      <w:r>
        <w:rPr>
          <w:b/>
          <w:bCs/>
        </w:rPr>
        <w:t xml:space="preserve">Every vulnerable child needs a named safe adult waiting in September, </w:t>
      </w:r>
      <w:r>
        <w:t>not a stranger they will eventually get to know.</w:t>
      </w:r>
    </w:p>
    <w:p w14:paraId="7AD28BFF" w14:textId="77777777" w:rsidR="00A26CF6" w:rsidRDefault="00270D4B">
      <w:pPr>
        <w:pStyle w:val="ListParagraph"/>
        <w:numPr>
          <w:ilvl w:val="0"/>
          <w:numId w:val="2"/>
        </w:numPr>
        <w:spacing w:before="60" w:after="120"/>
      </w:pPr>
      <w:r>
        <w:rPr>
          <w:b/>
          <w:bCs/>
        </w:rPr>
        <w:t xml:space="preserve">The relationship is the intervention. </w:t>
      </w:r>
      <w:r>
        <w:t>Find their person. Make the introduction.</w:t>
      </w:r>
    </w:p>
    <w:p w14:paraId="7A51A3C7" w14:textId="77777777" w:rsidR="00A26CF6" w:rsidRDefault="00270D4B">
      <w:pPr>
        <w:pStyle w:val="Heading3"/>
      </w:pPr>
      <w:r>
        <w:t>Reflection questions:</w:t>
      </w:r>
    </w:p>
    <w:p w14:paraId="290509F2" w14:textId="77777777" w:rsidR="00A26CF6" w:rsidRDefault="00270D4B">
      <w:pPr>
        <w:pStyle w:val="ListParagraph"/>
        <w:numPr>
          <w:ilvl w:val="0"/>
          <w:numId w:val="2"/>
        </w:numPr>
        <w:spacing w:before="60" w:after="120"/>
      </w:pPr>
      <w:r>
        <w:rPr>
          <w:b/>
          <w:bCs/>
        </w:rPr>
        <w:t>Who are the safe adults for your most vulnerable Year 6 students right now? What do you know about how those relationships work?</w:t>
      </w:r>
    </w:p>
    <w:p w14:paraId="415B5E1C" w14:textId="77777777" w:rsidR="00A26CF6" w:rsidRDefault="00270D4B">
      <w:pPr>
        <w:pStyle w:val="ListParagraph"/>
        <w:numPr>
          <w:ilvl w:val="0"/>
          <w:numId w:val="2"/>
        </w:numPr>
        <w:spacing w:before="60" w:after="120"/>
      </w:pPr>
      <w:r>
        <w:rPr>
          <w:b/>
          <w:bCs/>
        </w:rPr>
        <w:t>What can happen now to make sure vulnerable students arrive in September with a safe adult already identified?</w:t>
      </w:r>
    </w:p>
    <w:p w14:paraId="69361FCD" w14:textId="77777777" w:rsidR="00A26CF6" w:rsidRDefault="00270D4B">
      <w:pPr>
        <w:pStyle w:val="ListParagraph"/>
        <w:numPr>
          <w:ilvl w:val="0"/>
          <w:numId w:val="2"/>
        </w:numPr>
        <w:spacing w:before="60" w:after="120"/>
      </w:pPr>
      <w:r>
        <w:rPr>
          <w:b/>
          <w:bCs/>
        </w:rPr>
        <w:t>What do you currently share with receiving schools about the emotional relationships a child depends on? What would be most useful to add?</w:t>
      </w:r>
    </w:p>
    <w:p w14:paraId="5C6EEE30" w14:textId="77777777" w:rsidR="00A26CF6" w:rsidRDefault="00A26CF6">
      <w:pPr>
        <w:pBdr>
          <w:bottom w:val="single" w:sz="4" w:space="0" w:color="7C35DB"/>
        </w:pBdr>
        <w:spacing w:before="280" w:after="280"/>
      </w:pPr>
    </w:p>
    <w:p w14:paraId="26B484CD" w14:textId="77777777" w:rsidR="00A26CF6" w:rsidRDefault="00270D4B">
      <w:pPr>
        <w:pStyle w:val="Heading1"/>
      </w:pPr>
      <w:r>
        <w:t>Cognitive Safety: It Is Okay to Make Mistakes</w:t>
      </w:r>
    </w:p>
    <w:p w14:paraId="76576C62" w14:textId="77777777" w:rsidR="00A26CF6" w:rsidRDefault="00270D4B">
      <w:pPr>
        <w:spacing w:before="80" w:after="240"/>
      </w:pPr>
      <w:r>
        <w:t>Cognitive safety is about feeling able to learn: to try things, make mistakes, ask for help, and not know the answer without that uncertainty feeling threatening. In a school where a child feels cognitively safe, failure is a normal part of learning. In a school where they do not, failure is a risk to be avoided at all costs, and the safest strategy is often not to try at all.</w:t>
      </w:r>
    </w:p>
    <w:p w14:paraId="12E5E97C" w14:textId="77777777" w:rsidR="00A26CF6" w:rsidRDefault="00270D4B">
      <w:pPr>
        <w:pStyle w:val="Heading2"/>
      </w:pPr>
      <w:r>
        <w:t>What Changes Cognitively at Transition</w:t>
      </w:r>
    </w:p>
    <w:p w14:paraId="193AF385" w14:textId="77777777" w:rsidR="00A26CF6" w:rsidRDefault="00270D4B">
      <w:pPr>
        <w:spacing w:before="80" w:after="240"/>
      </w:pPr>
      <w:r>
        <w:t xml:space="preserve">Secondary school represents a wholesale reset of the cognitive landscape. In Year 6, a child knows the rules of learning. They know what their teacher expects, how much homework is normal, what happens when they get something wrong, and how to ask for help. In Year 7, </w:t>
      </w:r>
      <w:proofErr w:type="gramStart"/>
      <w:r>
        <w:t>all of</w:t>
      </w:r>
      <w:proofErr w:type="gramEnd"/>
      <w:r>
        <w:t xml:space="preserve"> that knowledge disappears.</w:t>
      </w:r>
    </w:p>
    <w:p w14:paraId="059CF502" w14:textId="77777777" w:rsidR="00A26CF6" w:rsidRDefault="00270D4B">
      <w:pPr>
        <w:spacing w:before="80" w:after="240"/>
      </w:pPr>
      <w:r>
        <w:t>The changes are significant. One teacher becomes twelve, each with different expectations and rules. Subjects multiply and every classroom works differently. Setting and grouping means children are publicly ranked against their peers, often for the first time. Assessment becomes more frequent and more formal. Homework is tracked and has real consequences: missing it is no longer quietly overlooked. And if a child falls behind, there may be no single adult who notices automatically.</w:t>
      </w:r>
    </w:p>
    <w:p w14:paraId="71701056" w14:textId="77777777" w:rsidR="00A26CF6" w:rsidRDefault="00270D4B">
      <w:pPr>
        <w:spacing w:before="80" w:after="240"/>
      </w:pPr>
      <w:r>
        <w:t>Research with neurodivergent students confirms that pedagogical changes at transition, including being taught by multiple teachers, increased homework, and greater expectations of independence, can negatively impact classroom adjustment and participation (Sideropoulos et al., 2024; Anderson et al., 2000).</w:t>
      </w:r>
    </w:p>
    <w:p w14:paraId="732F9F70" w14:textId="77777777" w:rsidR="00A26CF6" w:rsidRDefault="00270D4B">
      <w:pPr>
        <w:pStyle w:val="Heading2"/>
      </w:pPr>
      <w:r>
        <w:t>Fear of Failure at Transition</w:t>
      </w:r>
    </w:p>
    <w:p w14:paraId="0504709F" w14:textId="77777777" w:rsidR="00A26CF6" w:rsidRDefault="00270D4B">
      <w:pPr>
        <w:spacing w:before="80" w:after="240"/>
      </w:pPr>
      <w:r>
        <w:t xml:space="preserve">Academic anxiety is one of the most significant drivers of EBSA. A child who is frightened of getting something wrong will work hard to avoid the moment of exposure. But that fear does not always look like avoidance. It also looks like perfectionism: the child who spends three hours on a single piece of homework because it </w:t>
      </w:r>
      <w:proofErr w:type="gramStart"/>
      <w:r>
        <w:t>has to</w:t>
      </w:r>
      <w:proofErr w:type="gramEnd"/>
      <w:r>
        <w:t xml:space="preserve"> be exactly right. It looks like not starting: the child for whom it is safer not to try than to try and fail. And it looks like the child who </w:t>
      </w:r>
      <w:proofErr w:type="gramStart"/>
      <w:r>
        <w:t>says</w:t>
      </w:r>
      <w:proofErr w:type="gramEnd"/>
      <w:r>
        <w:t xml:space="preserve"> "what's the point?" when what they mean is "I already know I can't do this."</w:t>
      </w:r>
    </w:p>
    <w:p w14:paraId="16612AA7" w14:textId="77777777" w:rsidR="00A26CF6" w:rsidRDefault="00270D4B">
      <w:pPr>
        <w:spacing w:before="80" w:after="240"/>
      </w:pPr>
      <w:r>
        <w:t>In Year 7, there are twelve new classrooms in which to feel this fear. And in most of them, nobody yet knows this child well enough to recognise what fear looks like in them specifically.</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86"/>
      </w:tblGrid>
      <w:tr w:rsidR="00A26CF6" w14:paraId="373E7723" w14:textId="77777777">
        <w:tc>
          <w:tcPr>
            <w:tcW w:w="9386" w:type="dxa"/>
            <w:tcBorders>
              <w:left w:val="thick" w:sz="12" w:space="0" w:color="7C35DB"/>
            </w:tcBorders>
            <w:shd w:val="clear" w:color="auto" w:fill="F3EBFD"/>
            <w:tcMar>
              <w:top w:w="120" w:type="dxa"/>
              <w:left w:w="240" w:type="dxa"/>
              <w:bottom w:w="120" w:type="dxa"/>
              <w:right w:w="120" w:type="dxa"/>
            </w:tcMar>
          </w:tcPr>
          <w:p w14:paraId="28AE068F" w14:textId="77777777" w:rsidR="00A26CF6" w:rsidRDefault="00270D4B">
            <w:r>
              <w:rPr>
                <w:i/>
                <w:iCs/>
                <w:color w:val="1A1A2E"/>
              </w:rPr>
              <w:lastRenderedPageBreak/>
              <w:t>A classroom where it is safe to get it wrong is a classroom a student will come back to.</w:t>
            </w:r>
          </w:p>
        </w:tc>
      </w:tr>
    </w:tbl>
    <w:p w14:paraId="726D55B9" w14:textId="77777777" w:rsidR="00A26CF6" w:rsidRDefault="00270D4B">
      <w:pPr>
        <w:pStyle w:val="Heading2"/>
      </w:pPr>
      <w:r>
        <w:t>What SENCos Can Do</w:t>
      </w:r>
    </w:p>
    <w:p w14:paraId="677E9C81" w14:textId="77777777" w:rsidR="00A26CF6" w:rsidRDefault="00270D4B">
      <w:pPr>
        <w:spacing w:before="80" w:after="240"/>
      </w:pPr>
      <w:r>
        <w:t xml:space="preserve">One of the most valuable things primary SENCos can do is teach children the hidden curriculum of secondary school before they arrive. Not the academic content, but the practical knowledge: what does Year 7 </w:t>
      </w:r>
      <w:proofErr w:type="gramStart"/>
      <w:r>
        <w:t>actually expect</w:t>
      </w:r>
      <w:proofErr w:type="gramEnd"/>
      <w:r>
        <w:t>? How does homework work? What do you do when you do not understand something? What happens in different classrooms? This knowledge removes the element of surprise, and surprise is often more destabilising than difficulty.</w:t>
      </w:r>
    </w:p>
    <w:p w14:paraId="7F46FC44" w14:textId="77777777" w:rsidR="00A26CF6" w:rsidRDefault="00270D4B">
      <w:pPr>
        <w:spacing w:before="80" w:after="240"/>
      </w:pPr>
      <w:r>
        <w:t>Work to build executive skills in Year 6: planners, breaking tasks down, managing deadlines. These skills are not taught explicitly in most secondary schools; they are assumed. A child who arrives with some basic organisational scaffolding in place is significantly better placed to manage the increased demands of Year 7.</w:t>
      </w:r>
    </w:p>
    <w:p w14:paraId="6148C31F" w14:textId="77777777" w:rsidR="00A26CF6" w:rsidRDefault="00270D4B">
      <w:pPr>
        <w:spacing w:before="80" w:after="240"/>
      </w:pPr>
      <w:r>
        <w:t>Be honest with children about what will be harder. Telling a child "Year 7 will be more challenging than Year 6, especially in the first term" is not frightening; it is respectful. It allows the child to prepare mentally and to understand that struggling is a normal response, not a sign that something is wrong with them.</w:t>
      </w:r>
    </w:p>
    <w:p w14:paraId="3F727738" w14:textId="77777777" w:rsidR="00A26CF6" w:rsidRDefault="00270D4B">
      <w:pPr>
        <w:pStyle w:val="Heading3"/>
      </w:pPr>
      <w:r>
        <w:t>Tomorrow, you could:</w:t>
      </w:r>
    </w:p>
    <w:p w14:paraId="25547BF5" w14:textId="77777777" w:rsidR="00A26CF6" w:rsidRDefault="00270D4B">
      <w:pPr>
        <w:pStyle w:val="ListParagraph"/>
        <w:numPr>
          <w:ilvl w:val="0"/>
          <w:numId w:val="2"/>
        </w:numPr>
        <w:spacing w:before="60" w:after="120"/>
      </w:pPr>
      <w:r>
        <w:rPr>
          <w:b/>
          <w:bCs/>
        </w:rPr>
        <w:t xml:space="preserve">Teach the hidden curriculum. </w:t>
      </w:r>
      <w:r>
        <w:t>Talk explicitly to your Year 6 students about how Year 7 works: homework expectations, how to ask for help, what different classrooms look like.</w:t>
      </w:r>
    </w:p>
    <w:p w14:paraId="35242CF6" w14:textId="77777777" w:rsidR="00A26CF6" w:rsidRDefault="00270D4B">
      <w:pPr>
        <w:pStyle w:val="ListParagraph"/>
        <w:numPr>
          <w:ilvl w:val="0"/>
          <w:numId w:val="2"/>
        </w:numPr>
        <w:spacing w:before="60" w:after="120"/>
      </w:pPr>
      <w:r>
        <w:rPr>
          <w:b/>
          <w:bCs/>
        </w:rPr>
        <w:t xml:space="preserve">Build executive skills now. </w:t>
      </w:r>
      <w:r>
        <w:t>Introduce planners, task-breaking, and deadline management before September, so these are practised skills rather than new demands.</w:t>
      </w:r>
    </w:p>
    <w:p w14:paraId="47DDB3BB" w14:textId="77777777" w:rsidR="00A26CF6" w:rsidRDefault="00270D4B">
      <w:pPr>
        <w:pStyle w:val="ListParagraph"/>
        <w:numPr>
          <w:ilvl w:val="0"/>
          <w:numId w:val="2"/>
        </w:numPr>
        <w:spacing w:before="60" w:after="120"/>
      </w:pPr>
      <w:r>
        <w:rPr>
          <w:b/>
          <w:bCs/>
        </w:rPr>
        <w:t xml:space="preserve">Preview the academic jump. </w:t>
      </w:r>
      <w:r>
        <w:t>Be honest about what will be harder. Surprise is more destabilising than difficulty.</w:t>
      </w:r>
    </w:p>
    <w:p w14:paraId="1F44E906" w14:textId="77777777" w:rsidR="00A26CF6" w:rsidRDefault="00270D4B">
      <w:pPr>
        <w:pStyle w:val="ListParagraph"/>
        <w:numPr>
          <w:ilvl w:val="0"/>
          <w:numId w:val="2"/>
        </w:numPr>
        <w:spacing w:before="60" w:after="120"/>
      </w:pPr>
      <w:r>
        <w:rPr>
          <w:b/>
          <w:bCs/>
        </w:rPr>
        <w:t xml:space="preserve">Share what helps them try. </w:t>
      </w:r>
      <w:r>
        <w:t>Tell the new school not just what this child struggles with, but what makes them feel safe enough to have a go.</w:t>
      </w:r>
    </w:p>
    <w:p w14:paraId="31AC47B9" w14:textId="77777777" w:rsidR="00A26CF6" w:rsidRDefault="00270D4B">
      <w:pPr>
        <w:pStyle w:val="Heading3"/>
      </w:pPr>
      <w:r>
        <w:t>Key takeaways:</w:t>
      </w:r>
    </w:p>
    <w:p w14:paraId="3948550E" w14:textId="77777777" w:rsidR="00A26CF6" w:rsidRDefault="00270D4B">
      <w:pPr>
        <w:pStyle w:val="ListParagraph"/>
        <w:numPr>
          <w:ilvl w:val="0"/>
          <w:numId w:val="2"/>
        </w:numPr>
        <w:spacing w:before="60" w:after="120"/>
      </w:pPr>
      <w:r>
        <w:rPr>
          <w:b/>
          <w:bCs/>
        </w:rPr>
        <w:t xml:space="preserve">Fear of failure does not just look like avoidance. </w:t>
      </w:r>
      <w:r>
        <w:t>It also looks like perfectionism, not starting, and giving up before beginning.</w:t>
      </w:r>
    </w:p>
    <w:p w14:paraId="26F3D38D" w14:textId="77777777" w:rsidR="00A26CF6" w:rsidRDefault="00270D4B">
      <w:pPr>
        <w:pStyle w:val="ListParagraph"/>
        <w:numPr>
          <w:ilvl w:val="0"/>
          <w:numId w:val="2"/>
        </w:numPr>
        <w:spacing w:before="60" w:after="120"/>
      </w:pPr>
      <w:r>
        <w:rPr>
          <w:b/>
          <w:bCs/>
        </w:rPr>
        <w:t xml:space="preserve">Twelve new classrooms </w:t>
      </w:r>
      <w:proofErr w:type="gramStart"/>
      <w:r>
        <w:rPr>
          <w:b/>
          <w:bCs/>
        </w:rPr>
        <w:t>means</w:t>
      </w:r>
      <w:proofErr w:type="gramEnd"/>
      <w:r>
        <w:rPr>
          <w:b/>
          <w:bCs/>
        </w:rPr>
        <w:t xml:space="preserve"> twelve new opportunities to feel cognitively unsafe. </w:t>
      </w:r>
      <w:r>
        <w:t>Preparation reduces risk significantly.</w:t>
      </w:r>
    </w:p>
    <w:p w14:paraId="73079D6A" w14:textId="77777777" w:rsidR="00A26CF6" w:rsidRDefault="00270D4B">
      <w:pPr>
        <w:pStyle w:val="ListParagraph"/>
        <w:numPr>
          <w:ilvl w:val="0"/>
          <w:numId w:val="2"/>
        </w:numPr>
        <w:spacing w:before="60" w:after="120"/>
      </w:pPr>
      <w:r>
        <w:rPr>
          <w:b/>
          <w:bCs/>
        </w:rPr>
        <w:t xml:space="preserve">Teaching the hidden curriculum </w:t>
      </w:r>
      <w:r>
        <w:t>is one of the highest-value things a primary SENCo can do for transition.</w:t>
      </w:r>
    </w:p>
    <w:p w14:paraId="062ED982" w14:textId="77777777" w:rsidR="00A26CF6" w:rsidRDefault="00270D4B">
      <w:pPr>
        <w:pStyle w:val="ListParagraph"/>
        <w:numPr>
          <w:ilvl w:val="0"/>
          <w:numId w:val="2"/>
        </w:numPr>
        <w:spacing w:before="60" w:after="120"/>
      </w:pPr>
      <w:r>
        <w:rPr>
          <w:b/>
          <w:bCs/>
        </w:rPr>
        <w:t xml:space="preserve">A classroom where it is safe to get it wrong </w:t>
      </w:r>
      <w:r>
        <w:t>is a classroom a student will come back to.</w:t>
      </w:r>
    </w:p>
    <w:p w14:paraId="4E5AF637" w14:textId="77777777" w:rsidR="00A26CF6" w:rsidRDefault="00270D4B">
      <w:pPr>
        <w:pStyle w:val="Heading3"/>
      </w:pPr>
      <w:r>
        <w:t>Reflection questions:</w:t>
      </w:r>
    </w:p>
    <w:p w14:paraId="12A47958" w14:textId="77777777" w:rsidR="00A26CF6" w:rsidRDefault="00270D4B">
      <w:pPr>
        <w:pStyle w:val="ListParagraph"/>
        <w:numPr>
          <w:ilvl w:val="0"/>
          <w:numId w:val="2"/>
        </w:numPr>
        <w:spacing w:before="60" w:after="120"/>
      </w:pPr>
      <w:r>
        <w:rPr>
          <w:b/>
          <w:bCs/>
        </w:rPr>
        <w:t>Which cognitive demands of Year 7 are your most vulnerable students least prepared for right now?</w:t>
      </w:r>
    </w:p>
    <w:p w14:paraId="4ACFE4E2" w14:textId="77777777" w:rsidR="00A26CF6" w:rsidRDefault="00270D4B">
      <w:pPr>
        <w:pStyle w:val="ListParagraph"/>
        <w:numPr>
          <w:ilvl w:val="0"/>
          <w:numId w:val="2"/>
        </w:numPr>
        <w:spacing w:before="60" w:after="120"/>
      </w:pPr>
      <w:r>
        <w:rPr>
          <w:b/>
          <w:bCs/>
        </w:rPr>
        <w:t>What does your current transition support include about academic expectations and the hidden curriculum of secondary school?</w:t>
      </w:r>
    </w:p>
    <w:p w14:paraId="248C899F" w14:textId="77777777" w:rsidR="00A26CF6" w:rsidRDefault="00270D4B">
      <w:pPr>
        <w:pStyle w:val="ListParagraph"/>
        <w:numPr>
          <w:ilvl w:val="0"/>
          <w:numId w:val="2"/>
        </w:numPr>
        <w:spacing w:before="60" w:after="120"/>
      </w:pPr>
      <w:r>
        <w:rPr>
          <w:b/>
          <w:bCs/>
        </w:rPr>
        <w:t>How do you currently help children build the executive skills they will need in Year 7? What more could be done?</w:t>
      </w:r>
    </w:p>
    <w:p w14:paraId="3E88523B" w14:textId="77777777" w:rsidR="00A26CF6" w:rsidRDefault="00A26CF6">
      <w:pPr>
        <w:pBdr>
          <w:bottom w:val="single" w:sz="4" w:space="0" w:color="7C35DB"/>
        </w:pBdr>
        <w:spacing w:before="280" w:after="280"/>
      </w:pPr>
    </w:p>
    <w:p w14:paraId="0EC7877D" w14:textId="77777777" w:rsidR="00A26CF6" w:rsidRDefault="00270D4B">
      <w:pPr>
        <w:pStyle w:val="Heading1"/>
      </w:pPr>
      <w:r>
        <w:lastRenderedPageBreak/>
        <w:t>The Student Is the Expert</w:t>
      </w:r>
    </w:p>
    <w:p w14:paraId="17A58906" w14:textId="77777777" w:rsidR="00A26CF6" w:rsidRDefault="00270D4B">
      <w:pPr>
        <w:spacing w:before="80" w:after="240"/>
      </w:pPr>
      <w:r>
        <w:t xml:space="preserve">Everything we have covered in these notes is more effective when the child themselves is at the centre of the planning. Person-centred transition planning is not a paperwork exercise; it is a genuine commitment to finding out what this </w:t>
      </w:r>
      <w:proofErr w:type="gramStart"/>
      <w:r>
        <w:t>particular child</w:t>
      </w:r>
      <w:proofErr w:type="gramEnd"/>
      <w:r>
        <w:t xml:space="preserve"> needs, in their own words, and building a plan around that.</w:t>
      </w:r>
    </w:p>
    <w:p w14:paraId="44867103" w14:textId="77777777" w:rsidR="00A26CF6" w:rsidRDefault="00270D4B">
      <w:pPr>
        <w:spacing w:before="80" w:after="240"/>
      </w:pPr>
      <w:r>
        <w:t xml:space="preserve">The research evidence on this is consistent. Accessing the child's voice is not only vital to understanding the driving factors behind their difficulties, but to identifying what will </w:t>
      </w:r>
      <w:proofErr w:type="gramStart"/>
      <w:r>
        <w:t>actually help</w:t>
      </w:r>
      <w:proofErr w:type="gramEnd"/>
      <w:r>
        <w:t xml:space="preserve"> (</w:t>
      </w:r>
      <w:proofErr w:type="spellStart"/>
      <w:r>
        <w:t>Thambirajah</w:t>
      </w:r>
      <w:proofErr w:type="spellEnd"/>
      <w:r>
        <w:t xml:space="preserve"> et al., 2008). Children who are involved in their own transition planning feel a greater sense of agency, and that sense of agency itself reduces anxiety.</w:t>
      </w:r>
    </w:p>
    <w:p w14:paraId="74AA6504" w14:textId="77777777" w:rsidR="00A26CF6" w:rsidRDefault="00270D4B">
      <w:pPr>
        <w:pStyle w:val="Heading2"/>
      </w:pPr>
      <w:r>
        <w:t>Asking Rather Than Assuming</w:t>
      </w:r>
    </w:p>
    <w:p w14:paraId="47F23DFE" w14:textId="77777777" w:rsidR="00A26CF6" w:rsidRDefault="00270D4B">
      <w:pPr>
        <w:spacing w:before="80" w:after="240"/>
      </w:pPr>
      <w:r>
        <w:t>The questions that matter most are simple. What does school feel like for you right now? What are you most worried about for September? What would make the new school feel safer? Who would you want to know about you before you arrive?</w:t>
      </w:r>
    </w:p>
    <w:p w14:paraId="3341168F" w14:textId="77777777" w:rsidR="00A26CF6" w:rsidRDefault="00270D4B">
      <w:pPr>
        <w:spacing w:before="80" w:after="240"/>
      </w:pPr>
      <w:r>
        <w:t>These conversations need to happen in Year 6, with adults the child trusts, in ways that feel safe rather than interrogative. They do not need to be formal. A conversation on a walk, during a practical activity, or alongside a trusted adult can yield far more than a structured interview. The goal is to hear the child's actual experience, not the version they think we want to hear.</w:t>
      </w:r>
    </w:p>
    <w:p w14:paraId="630B4B42" w14:textId="77777777" w:rsidR="00A26CF6" w:rsidRDefault="00270D4B">
      <w:pPr>
        <w:spacing w:before="80" w:after="240"/>
      </w:pPr>
      <w:r>
        <w:t xml:space="preserve">What children tell us in these conversations often surprises us. They may name concerns we had not </w:t>
      </w:r>
      <w:proofErr w:type="gramStart"/>
      <w:r>
        <w:t>considered, or</w:t>
      </w:r>
      <w:proofErr w:type="gramEnd"/>
      <w:r>
        <w:t xml:space="preserve"> identify solutions we had not thought of. A child who says "I just need someone to sit with at lunch for the first week" is giving us a very clear and very achievable brief. A child who says "I'm worried my friends won't want to know me </w:t>
      </w:r>
      <w:proofErr w:type="spellStart"/>
      <w:proofErr w:type="gramStart"/>
      <w:r>
        <w:t>any more</w:t>
      </w:r>
      <w:proofErr w:type="spellEnd"/>
      <w:proofErr w:type="gramEnd"/>
      <w:r>
        <w:t>" is telling us something important about where the social work needs to happen.</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86"/>
      </w:tblGrid>
      <w:tr w:rsidR="00A26CF6" w14:paraId="61FEAC7E" w14:textId="77777777">
        <w:tc>
          <w:tcPr>
            <w:tcW w:w="9386" w:type="dxa"/>
            <w:tcBorders>
              <w:left w:val="thick" w:sz="12" w:space="0" w:color="7C35DB"/>
            </w:tcBorders>
            <w:shd w:val="clear" w:color="auto" w:fill="F3EBFD"/>
            <w:tcMar>
              <w:top w:w="120" w:type="dxa"/>
              <w:left w:w="240" w:type="dxa"/>
              <w:bottom w:w="120" w:type="dxa"/>
              <w:right w:w="120" w:type="dxa"/>
            </w:tcMar>
          </w:tcPr>
          <w:p w14:paraId="4352FE9D" w14:textId="77777777" w:rsidR="00A26CF6" w:rsidRDefault="00270D4B">
            <w:r>
              <w:rPr>
                <w:i/>
                <w:iCs/>
                <w:color w:val="1A1A2E"/>
              </w:rPr>
              <w:t>"I just need someone to tell me where to go and what to do. Not all the time. Just for the first bit, until I know."</w:t>
            </w:r>
          </w:p>
        </w:tc>
      </w:tr>
    </w:tbl>
    <w:p w14:paraId="022C475A" w14:textId="77777777" w:rsidR="00A26CF6" w:rsidRDefault="00270D4B">
      <w:pPr>
        <w:pStyle w:val="Heading2"/>
      </w:pPr>
      <w:r>
        <w:t>Genuine Participation</w:t>
      </w:r>
    </w:p>
    <w:p w14:paraId="77B9F88C" w14:textId="77777777" w:rsidR="00A26CF6" w:rsidRDefault="00270D4B">
      <w:pPr>
        <w:spacing w:before="80" w:after="240"/>
      </w:pPr>
      <w:r>
        <w:t>Student voice is not the same as asking a child what they want and then doing what adults were going to do anyway. Genuine participation means taking what the child says seriously, incorporating it into the plan, and telling the child how their input has shaped what happens next. This closes the loop and reinforces the message that their voice matters.</w:t>
      </w:r>
    </w:p>
    <w:p w14:paraId="3480FD30" w14:textId="77777777" w:rsidR="00A26CF6" w:rsidRDefault="00270D4B">
      <w:pPr>
        <w:spacing w:before="80" w:after="240"/>
      </w:pPr>
      <w:r>
        <w:t>For children who struggle to express themselves verbally, there are many other routes to student voice: drawing, writing, using frameworks that allow them to rate or rank situations, or sharing what a trusted adult already knows about them. The medium matters less than the commitment to hearing them.</w:t>
      </w:r>
    </w:p>
    <w:p w14:paraId="537DDB40" w14:textId="77777777" w:rsidR="00A26CF6" w:rsidRDefault="00270D4B">
      <w:pPr>
        <w:pStyle w:val="Heading3"/>
      </w:pPr>
      <w:r>
        <w:t>Tomorrow, you could:</w:t>
      </w:r>
    </w:p>
    <w:p w14:paraId="1E5104A9" w14:textId="77777777" w:rsidR="00A26CF6" w:rsidRDefault="00270D4B">
      <w:pPr>
        <w:pStyle w:val="ListParagraph"/>
        <w:numPr>
          <w:ilvl w:val="0"/>
          <w:numId w:val="2"/>
        </w:numPr>
        <w:spacing w:before="60" w:after="120"/>
      </w:pPr>
      <w:r>
        <w:rPr>
          <w:b/>
          <w:bCs/>
        </w:rPr>
        <w:t xml:space="preserve">Have a conversation with each of your most vulnerable transition students </w:t>
      </w:r>
      <w:r>
        <w:t>about what they are worried about and what would help.</w:t>
      </w:r>
    </w:p>
    <w:p w14:paraId="252C9C24" w14:textId="77777777" w:rsidR="00A26CF6" w:rsidRDefault="00270D4B">
      <w:pPr>
        <w:pStyle w:val="ListParagraph"/>
        <w:numPr>
          <w:ilvl w:val="0"/>
          <w:numId w:val="2"/>
        </w:numPr>
        <w:spacing w:before="60" w:after="120"/>
      </w:pPr>
      <w:r>
        <w:rPr>
          <w:b/>
          <w:bCs/>
        </w:rPr>
        <w:t xml:space="preserve">Ask them who they would want to know about them before they arrive </w:t>
      </w:r>
      <w:r>
        <w:t>at the new school, and what they would want that person to know.</w:t>
      </w:r>
    </w:p>
    <w:p w14:paraId="3B6ED543" w14:textId="77777777" w:rsidR="00A26CF6" w:rsidRDefault="00270D4B">
      <w:pPr>
        <w:pStyle w:val="ListParagraph"/>
        <w:numPr>
          <w:ilvl w:val="0"/>
          <w:numId w:val="2"/>
        </w:numPr>
        <w:spacing w:before="60" w:after="120"/>
      </w:pPr>
      <w:r>
        <w:rPr>
          <w:b/>
          <w:bCs/>
        </w:rPr>
        <w:t xml:space="preserve">Involve students in creating their own transition profile, </w:t>
      </w:r>
      <w:r>
        <w:t>including their strengths, interests, and what helps them feel safe.</w:t>
      </w:r>
    </w:p>
    <w:p w14:paraId="25F8506C" w14:textId="77777777" w:rsidR="00A26CF6" w:rsidRDefault="00270D4B">
      <w:pPr>
        <w:pStyle w:val="ListParagraph"/>
        <w:numPr>
          <w:ilvl w:val="0"/>
          <w:numId w:val="2"/>
        </w:numPr>
        <w:spacing w:before="60" w:after="120"/>
      </w:pPr>
      <w:r>
        <w:rPr>
          <w:b/>
          <w:bCs/>
        </w:rPr>
        <w:t xml:space="preserve">Tell students how their input has shaped the transition plan. </w:t>
      </w:r>
      <w:r>
        <w:t>Close the loop so they know their voice has been heard.</w:t>
      </w:r>
    </w:p>
    <w:p w14:paraId="4231F3FC" w14:textId="77777777" w:rsidR="00A26CF6" w:rsidRDefault="00270D4B">
      <w:pPr>
        <w:pStyle w:val="Heading3"/>
      </w:pPr>
      <w:r>
        <w:lastRenderedPageBreak/>
        <w:t>Key takeaways:</w:t>
      </w:r>
    </w:p>
    <w:p w14:paraId="1169DF98" w14:textId="77777777" w:rsidR="00A26CF6" w:rsidRDefault="00270D4B">
      <w:pPr>
        <w:pStyle w:val="ListParagraph"/>
        <w:numPr>
          <w:ilvl w:val="0"/>
          <w:numId w:val="2"/>
        </w:numPr>
        <w:spacing w:before="60" w:after="120"/>
      </w:pPr>
      <w:r>
        <w:rPr>
          <w:b/>
          <w:bCs/>
        </w:rPr>
        <w:t xml:space="preserve">The student is the expert on their own experience. </w:t>
      </w:r>
      <w:r>
        <w:t>Our plans are better when we ask rather than assume.</w:t>
      </w:r>
    </w:p>
    <w:p w14:paraId="25B383EA" w14:textId="77777777" w:rsidR="00A26CF6" w:rsidRDefault="00270D4B">
      <w:pPr>
        <w:pStyle w:val="ListParagraph"/>
        <w:numPr>
          <w:ilvl w:val="0"/>
          <w:numId w:val="2"/>
        </w:numPr>
        <w:spacing w:before="60" w:after="120"/>
      </w:pPr>
      <w:r>
        <w:rPr>
          <w:b/>
          <w:bCs/>
        </w:rPr>
        <w:t xml:space="preserve">Student voice reduces anxiety </w:t>
      </w:r>
      <w:r>
        <w:t>by giving children a sense of agency over their own transition.</w:t>
      </w:r>
    </w:p>
    <w:p w14:paraId="72D87C99" w14:textId="77777777" w:rsidR="00A26CF6" w:rsidRDefault="00270D4B">
      <w:pPr>
        <w:pStyle w:val="ListParagraph"/>
        <w:numPr>
          <w:ilvl w:val="0"/>
          <w:numId w:val="2"/>
        </w:numPr>
        <w:spacing w:before="60" w:after="120"/>
      </w:pPr>
      <w:r>
        <w:rPr>
          <w:b/>
          <w:bCs/>
        </w:rPr>
        <w:t xml:space="preserve">Simple questions yield rich answers. </w:t>
      </w:r>
      <w:r>
        <w:t>"What would make September feel safer?" is one of the most valuable questions we can ask.</w:t>
      </w:r>
    </w:p>
    <w:p w14:paraId="7630FC8E" w14:textId="77777777" w:rsidR="00A26CF6" w:rsidRDefault="00270D4B">
      <w:pPr>
        <w:pStyle w:val="ListParagraph"/>
        <w:numPr>
          <w:ilvl w:val="0"/>
          <w:numId w:val="2"/>
        </w:numPr>
        <w:spacing w:before="60" w:after="120"/>
      </w:pPr>
      <w:r>
        <w:rPr>
          <w:b/>
          <w:bCs/>
        </w:rPr>
        <w:t xml:space="preserve">Genuine participation means acting on what children tell us </w:t>
      </w:r>
      <w:r>
        <w:t>and telling them how their input has made a difference.</w:t>
      </w:r>
    </w:p>
    <w:p w14:paraId="5055C0E8" w14:textId="77777777" w:rsidR="00A26CF6" w:rsidRDefault="00270D4B">
      <w:pPr>
        <w:pStyle w:val="Heading3"/>
      </w:pPr>
      <w:r>
        <w:t>Reflection questions:</w:t>
      </w:r>
    </w:p>
    <w:p w14:paraId="04D65EB9" w14:textId="77777777" w:rsidR="00A26CF6" w:rsidRDefault="00270D4B">
      <w:pPr>
        <w:pStyle w:val="ListParagraph"/>
        <w:numPr>
          <w:ilvl w:val="0"/>
          <w:numId w:val="2"/>
        </w:numPr>
        <w:spacing w:before="60" w:after="120"/>
      </w:pPr>
      <w:r>
        <w:rPr>
          <w:b/>
          <w:bCs/>
        </w:rPr>
        <w:t>How confident are your most vulnerable students in telling adults what they need? What gets in the way?</w:t>
      </w:r>
    </w:p>
    <w:p w14:paraId="2EFC9BE6" w14:textId="77777777" w:rsidR="00A26CF6" w:rsidRDefault="00270D4B">
      <w:pPr>
        <w:pStyle w:val="ListParagraph"/>
        <w:numPr>
          <w:ilvl w:val="0"/>
          <w:numId w:val="2"/>
        </w:numPr>
        <w:spacing w:before="60" w:after="120"/>
      </w:pPr>
      <w:r>
        <w:rPr>
          <w:b/>
          <w:bCs/>
        </w:rPr>
        <w:t>What does student voice look like in your current transition process? Where is it most and least genuine?</w:t>
      </w:r>
    </w:p>
    <w:p w14:paraId="2BF5A557" w14:textId="77777777" w:rsidR="00A26CF6" w:rsidRDefault="00270D4B">
      <w:pPr>
        <w:pStyle w:val="ListParagraph"/>
        <w:numPr>
          <w:ilvl w:val="0"/>
          <w:numId w:val="2"/>
        </w:numPr>
        <w:spacing w:before="60" w:after="120"/>
      </w:pPr>
      <w:r>
        <w:rPr>
          <w:b/>
          <w:bCs/>
        </w:rPr>
        <w:t>What is one thing you could do this week to find out, directly from a student, what transition feels like for them?</w:t>
      </w:r>
    </w:p>
    <w:p w14:paraId="09D4CBD5" w14:textId="77777777" w:rsidR="00A26CF6" w:rsidRDefault="00A26CF6">
      <w:pPr>
        <w:pBdr>
          <w:bottom w:val="single" w:sz="4" w:space="0" w:color="7C35DB"/>
        </w:pBdr>
        <w:spacing w:before="280" w:after="280"/>
      </w:pPr>
    </w:p>
    <w:p w14:paraId="439C59F5" w14:textId="77777777" w:rsidR="00A26CF6" w:rsidRDefault="00270D4B">
      <w:pPr>
        <w:pStyle w:val="Heading1"/>
      </w:pPr>
      <w:r>
        <w:t>Underpinning Research</w:t>
      </w:r>
    </w:p>
    <w:p w14:paraId="6033F2F4" w14:textId="77777777" w:rsidR="00A26CF6" w:rsidRDefault="00270D4B">
      <w:pPr>
        <w:spacing w:before="80" w:after="240"/>
      </w:pPr>
      <w:r>
        <w:t xml:space="preserve">The evidence base for EBSA has grown substantially in recent years, driven partly by the significant increase in persistent school absence following the COVID-19 pandemic. Research consistently identifies transitions between school phases as a peak risk period for the development or escalation of school avoidance. </w:t>
      </w:r>
      <w:proofErr w:type="spellStart"/>
      <w:r>
        <w:t>Thambirajah</w:t>
      </w:r>
      <w:proofErr w:type="spellEnd"/>
      <w:r>
        <w:t xml:space="preserve"> et al. (2008) established a widely used framework for understanding EBSA as occurring when stress exceeds support and risk factors outweigh resilience, a formulation that remains central to most current guidance. Kearney and Silverman (1990) identified four functional categories of school avoidance (avoidance of negative affect, escape from aversive social situations, reduction of separation anxiety, and tangible reinforcement outside school), which continue to inform assessment and planning approaches across UK local authority guidance (Hammond Price et al., 2025).</w:t>
      </w:r>
    </w:p>
    <w:p w14:paraId="43FC6A82" w14:textId="77777777" w:rsidR="00A26CF6" w:rsidRDefault="00270D4B">
      <w:pPr>
        <w:spacing w:before="80" w:after="240"/>
      </w:pPr>
      <w:r>
        <w:t>The specific challenges of the Year 6 to Year 7 transition for vulnerable learners are increasingly well-documented. Sideropoulos et al. (2024) examined anxiety during the transition to secondary school in neurodivergent children and found that pedagogical changes, including being taught by multiple teachers, increased homework, and greater expectations of independence, can negatively impact classroom adjustment and participation. Social changes, including fears about losing friends and making new ones, were also identified as significant sources of anxiety. Fisher et al. (2025) found that neuro-normative school structures, including unpredictable transitions and misaligned sensory environments, consistently fostered hyper-vigilance and anxiety in neurodivergent pupils, with sensory distress described as a key driver of school non-attendance. Fielding et al. (2025) reported similar findings from qualitative interviews with neurodivergent secondary pupils, who described sensory experiences as "painful" and highlighted uncertainty and unpredictability as core contributors to school distress.</w:t>
      </w:r>
    </w:p>
    <w:p w14:paraId="458EDE55" w14:textId="77777777" w:rsidR="00A26CF6" w:rsidRDefault="00270D4B">
      <w:pPr>
        <w:spacing w:before="80" w:after="240"/>
      </w:pPr>
      <w:r>
        <w:t xml:space="preserve">The importance of belonging, safe adult relationships, and genuine student voice is well-supported in the broader school attendance literature. Research reviewed by McDonald &amp; Pervez (2025) highlighted the move away from individual, deficit-focused interventions such as CBT towards systemic, school-partnered approaches that address environmental and relational factors. The same review noted that punitive approaches to attendance show no evidence of effectiveness and may be actively harmful. A narrative review by Hamilton (2024) proposed that increasing belonging for marginalised pupils, </w:t>
      </w:r>
      <w:r>
        <w:lastRenderedPageBreak/>
        <w:t>including through responsive, person-centred approaches, is a primary mechanism through which EBSA can be reduced. Student voice and the quality of student-teacher relationships are identified across the literature as protective factors for school attendance and engagement.</w:t>
      </w:r>
    </w:p>
    <w:p w14:paraId="14F44C4E" w14:textId="77777777" w:rsidR="00A26CF6" w:rsidRDefault="00270D4B">
      <w:pPr>
        <w:spacing w:before="80" w:after="240"/>
      </w:pPr>
      <w:r>
        <w:t>References:</w:t>
      </w:r>
    </w:p>
    <w:p w14:paraId="7B20159D" w14:textId="77777777" w:rsidR="00A26CF6" w:rsidRDefault="00270D4B">
      <w:pPr>
        <w:spacing w:before="80" w:after="240"/>
      </w:pPr>
      <w:r>
        <w:t>Anderson, L. W., Jacobs, J., Schramm, S., &amp; Splittgerber, F. (2000). School transitions: Beginning of the end or a new beginning? International Journal of Educational Research, 33(4), 325-339.</w:t>
      </w:r>
    </w:p>
    <w:p w14:paraId="18EA1A9A" w14:textId="77777777" w:rsidR="00A26CF6" w:rsidRDefault="00270D4B">
      <w:pPr>
        <w:spacing w:before="80" w:after="240"/>
      </w:pPr>
      <w:r>
        <w:t>Hamilton, L. G. (2024). Emotionally Based School Avoidance in the Aftermath of the COVID-19 Pandemic: Neurodiversity, Agency and Belonging in School. Education Sciences, 14(2), 156.</w:t>
      </w:r>
    </w:p>
    <w:p w14:paraId="680B5571" w14:textId="77777777" w:rsidR="00A26CF6" w:rsidRDefault="00270D4B">
      <w:pPr>
        <w:spacing w:before="80" w:after="240"/>
      </w:pPr>
      <w:r>
        <w:t>Fielding, C., Streeter, A., Riby, D. M., &amp; Hanley, M. (2025). Neurodivergent Pupils' Experiences of School Distress and Attendance Difficulties. Autism &amp; Developmental Language Impairments.</w:t>
      </w:r>
    </w:p>
    <w:p w14:paraId="15D9C58B" w14:textId="77777777" w:rsidR="00A26CF6" w:rsidRDefault="00270D4B">
      <w:pPr>
        <w:spacing w:before="80" w:after="240"/>
      </w:pPr>
      <w:r>
        <w:t xml:space="preserve">Fisher, E., MacLennan, K., Mullally, S., Rodgers, J., &amp; </w:t>
      </w:r>
      <w:proofErr w:type="spellStart"/>
      <w:r>
        <w:t>Tzemou</w:t>
      </w:r>
      <w:proofErr w:type="spellEnd"/>
      <w:r>
        <w:t xml:space="preserve">, E. (2025). "I Can't Go to </w:t>
      </w:r>
      <w:proofErr w:type="gramStart"/>
      <w:r>
        <w:t>School,</w:t>
      </w:r>
      <w:proofErr w:type="gramEnd"/>
      <w:r>
        <w:t xml:space="preserve"> It Isn't a Won't": Lived Experiences of Neurodivergent Children's School Anxiety Within the UK's Systemic Crisis. Autism &amp; Developmental Language Impairments.</w:t>
      </w:r>
    </w:p>
    <w:p w14:paraId="5E7C11C7" w14:textId="77777777" w:rsidR="00A26CF6" w:rsidRDefault="00270D4B">
      <w:pPr>
        <w:spacing w:before="80" w:after="240"/>
      </w:pPr>
      <w:r>
        <w:t>Hammond Price, C., Bond, C., &amp; Hatton-Corcoran, S. (2025). An Analysis of UK Local Authority (LA) Emotionally Based School Avoidance (EBSA) Guidance. Educational Psychology in Practice.</w:t>
      </w:r>
    </w:p>
    <w:p w14:paraId="58C2E68B" w14:textId="77777777" w:rsidR="00A26CF6" w:rsidRDefault="00270D4B">
      <w:pPr>
        <w:spacing w:before="80" w:after="240"/>
      </w:pPr>
      <w:r>
        <w:t xml:space="preserve">Kearney, C. A., &amp; Silverman, W. K. (1990). A preliminary analysis of a functional model of assessment and treatment for school refusal </w:t>
      </w:r>
      <w:proofErr w:type="spellStart"/>
      <w:r>
        <w:t>behavior</w:t>
      </w:r>
      <w:proofErr w:type="spellEnd"/>
      <w:r>
        <w:t xml:space="preserve">. </w:t>
      </w:r>
      <w:proofErr w:type="spellStart"/>
      <w:r>
        <w:t>Behavior</w:t>
      </w:r>
      <w:proofErr w:type="spellEnd"/>
      <w:r>
        <w:t xml:space="preserve"> Modification, 14(3), 340-366.</w:t>
      </w:r>
    </w:p>
    <w:p w14:paraId="481347E0" w14:textId="77777777" w:rsidR="00A26CF6" w:rsidRDefault="00270D4B">
      <w:pPr>
        <w:spacing w:before="80" w:after="240"/>
      </w:pPr>
      <w:r>
        <w:t>McDonald, T., &amp; Pervez, S. (2025). School partnered approaches to emotionally based school avoidance in UK primary and secondary school-age learners: A systematic review. British Educational Research Journal.</w:t>
      </w:r>
    </w:p>
    <w:p w14:paraId="26B92D00" w14:textId="77777777" w:rsidR="00A26CF6" w:rsidRDefault="00270D4B">
      <w:pPr>
        <w:spacing w:before="80" w:after="240"/>
      </w:pPr>
      <w:r>
        <w:t>Sideropoulos, V., et al. (2024). Anxiety during transition from primary to secondary schools in neurodivergent children. JCPP Advances.</w:t>
      </w:r>
    </w:p>
    <w:p w14:paraId="29001D90" w14:textId="77777777" w:rsidR="00A26CF6" w:rsidRDefault="00270D4B">
      <w:pPr>
        <w:spacing w:before="80" w:after="240"/>
      </w:pPr>
      <w:proofErr w:type="spellStart"/>
      <w:r>
        <w:t>Thambirajah</w:t>
      </w:r>
      <w:proofErr w:type="spellEnd"/>
      <w:r>
        <w:t>, M. S., Grandison, K. J., &amp; De-Hayes, L. (2008). Understanding School Refusal: A Handbook for Professionals in Education, Health and Social Care. Jessica Kingsley Publishers.</w:t>
      </w:r>
    </w:p>
    <w:sectPr w:rsidR="00A26CF6">
      <w:footerReference w:type="default" r:id="rId8"/>
      <w:pgSz w:w="11906" w:h="16838"/>
      <w:pgMar w:top="108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0BEAA" w14:textId="77777777" w:rsidR="000D364C" w:rsidRDefault="000D364C">
      <w:r>
        <w:separator/>
      </w:r>
    </w:p>
  </w:endnote>
  <w:endnote w:type="continuationSeparator" w:id="0">
    <w:p w14:paraId="737842DD" w14:textId="77777777" w:rsidR="000D364C" w:rsidRDefault="000D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7C47" w14:textId="77777777" w:rsidR="00270D4B" w:rsidRDefault="00270D4B">
    <w:pPr>
      <w:jc w:val="center"/>
    </w:pPr>
    <w:r>
      <w:rPr>
        <w:color w:val="888888"/>
        <w:sz w:val="18"/>
      </w:rPr>
      <w:t xml:space="preserve">- </w:t>
    </w:r>
    <w:r>
      <w:rPr>
        <w:color w:val="888888"/>
        <w:sz w:val="18"/>
      </w:rPr>
      <w:fldChar w:fldCharType="begin"/>
    </w:r>
    <w:r>
      <w:rPr>
        <w:color w:val="888888"/>
        <w:sz w:val="18"/>
      </w:rPr>
      <w:instrText xml:space="preserve"> PAGE </w:instrText>
    </w:r>
    <w:r>
      <w:rPr>
        <w:color w:val="888888"/>
        <w:sz w:val="18"/>
      </w:rPr>
      <w:fldChar w:fldCharType="separate"/>
    </w:r>
    <w:r>
      <w:rPr>
        <w:noProof/>
        <w:color w:val="888888"/>
        <w:sz w:val="18"/>
      </w:rPr>
      <w:t>1</w:t>
    </w:r>
    <w:r>
      <w:rPr>
        <w:color w:val="888888"/>
        <w:sz w:val="18"/>
      </w:rPr>
      <w:fldChar w:fldCharType="end"/>
    </w:r>
    <w:r>
      <w:rPr>
        <w:color w:val="888888"/>
        <w:sz w:val="18"/>
      </w:rPr>
      <w:t xml:space="preserve"> -</w:t>
    </w:r>
  </w:p>
  <w:p w14:paraId="6ACB7B52" w14:textId="77777777" w:rsidR="00270D4B" w:rsidRDefault="00270D4B">
    <w:pPr>
      <w:jc w:val="center"/>
    </w:pPr>
    <w:r>
      <w:rPr>
        <w:color w:val="888888"/>
        <w:sz w:val="18"/>
      </w:rPr>
      <w:t>© Pooky Knightsmith | PookyKnightsmith.com | @PookyH | pooky@pookyknightsmith.com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0CB2" w14:textId="77777777" w:rsidR="000D364C" w:rsidRDefault="000D364C">
      <w:r>
        <w:separator/>
      </w:r>
    </w:p>
  </w:footnote>
  <w:footnote w:type="continuationSeparator" w:id="0">
    <w:p w14:paraId="4722F5E0" w14:textId="77777777" w:rsidR="000D364C" w:rsidRDefault="000D3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B1215"/>
    <w:multiLevelType w:val="hybridMultilevel"/>
    <w:tmpl w:val="DDB616CC"/>
    <w:lvl w:ilvl="0" w:tplc="F316468A">
      <w:start w:val="1"/>
      <w:numFmt w:val="bullet"/>
      <w:lvlText w:val="●"/>
      <w:lvlJc w:val="left"/>
      <w:pPr>
        <w:ind w:left="720" w:hanging="360"/>
      </w:pPr>
    </w:lvl>
    <w:lvl w:ilvl="1" w:tplc="85EC1FC6">
      <w:start w:val="1"/>
      <w:numFmt w:val="bullet"/>
      <w:lvlText w:val="○"/>
      <w:lvlJc w:val="left"/>
      <w:pPr>
        <w:ind w:left="1440" w:hanging="360"/>
      </w:pPr>
    </w:lvl>
    <w:lvl w:ilvl="2" w:tplc="66646F22">
      <w:start w:val="1"/>
      <w:numFmt w:val="bullet"/>
      <w:lvlText w:val="■"/>
      <w:lvlJc w:val="left"/>
      <w:pPr>
        <w:ind w:left="2160" w:hanging="360"/>
      </w:pPr>
    </w:lvl>
    <w:lvl w:ilvl="3" w:tplc="0BBC7C04">
      <w:start w:val="1"/>
      <w:numFmt w:val="bullet"/>
      <w:lvlText w:val="●"/>
      <w:lvlJc w:val="left"/>
      <w:pPr>
        <w:ind w:left="2880" w:hanging="360"/>
      </w:pPr>
    </w:lvl>
    <w:lvl w:ilvl="4" w:tplc="1AC09BE4">
      <w:start w:val="1"/>
      <w:numFmt w:val="bullet"/>
      <w:lvlText w:val="○"/>
      <w:lvlJc w:val="left"/>
      <w:pPr>
        <w:ind w:left="3600" w:hanging="360"/>
      </w:pPr>
    </w:lvl>
    <w:lvl w:ilvl="5" w:tplc="FCB8B288">
      <w:start w:val="1"/>
      <w:numFmt w:val="bullet"/>
      <w:lvlText w:val="■"/>
      <w:lvlJc w:val="left"/>
      <w:pPr>
        <w:ind w:left="4320" w:hanging="360"/>
      </w:pPr>
    </w:lvl>
    <w:lvl w:ilvl="6" w:tplc="B0B6A8B2">
      <w:start w:val="1"/>
      <w:numFmt w:val="bullet"/>
      <w:lvlText w:val="●"/>
      <w:lvlJc w:val="left"/>
      <w:pPr>
        <w:ind w:left="5040" w:hanging="360"/>
      </w:pPr>
    </w:lvl>
    <w:lvl w:ilvl="7" w:tplc="327E9D82">
      <w:start w:val="1"/>
      <w:numFmt w:val="bullet"/>
      <w:lvlText w:val="●"/>
      <w:lvlJc w:val="left"/>
      <w:pPr>
        <w:ind w:left="5760" w:hanging="360"/>
      </w:pPr>
    </w:lvl>
    <w:lvl w:ilvl="8" w:tplc="28AE0F2C">
      <w:start w:val="1"/>
      <w:numFmt w:val="bullet"/>
      <w:lvlText w:val="●"/>
      <w:lvlJc w:val="left"/>
      <w:pPr>
        <w:ind w:left="6480" w:hanging="360"/>
      </w:pPr>
    </w:lvl>
  </w:abstractNum>
  <w:abstractNum w:abstractNumId="1" w15:restartNumberingAfterBreak="0">
    <w:nsid w:val="67ED2F40"/>
    <w:multiLevelType w:val="hybridMultilevel"/>
    <w:tmpl w:val="E3FCC4EC"/>
    <w:lvl w:ilvl="0" w:tplc="262A96AE">
      <w:start w:val="1"/>
      <w:numFmt w:val="bullet"/>
      <w:lvlText w:val="•"/>
      <w:lvlJc w:val="left"/>
      <w:pPr>
        <w:ind w:left="720" w:hanging="360"/>
      </w:pPr>
    </w:lvl>
    <w:lvl w:ilvl="1" w:tplc="F4A4FC20">
      <w:numFmt w:val="decimal"/>
      <w:lvlText w:val=""/>
      <w:lvlJc w:val="left"/>
    </w:lvl>
    <w:lvl w:ilvl="2" w:tplc="E886E8E6">
      <w:numFmt w:val="decimal"/>
      <w:lvlText w:val=""/>
      <w:lvlJc w:val="left"/>
    </w:lvl>
    <w:lvl w:ilvl="3" w:tplc="880CB150">
      <w:numFmt w:val="decimal"/>
      <w:lvlText w:val=""/>
      <w:lvlJc w:val="left"/>
    </w:lvl>
    <w:lvl w:ilvl="4" w:tplc="D22C623A">
      <w:numFmt w:val="decimal"/>
      <w:lvlText w:val=""/>
      <w:lvlJc w:val="left"/>
    </w:lvl>
    <w:lvl w:ilvl="5" w:tplc="D180A6C4">
      <w:numFmt w:val="decimal"/>
      <w:lvlText w:val=""/>
      <w:lvlJc w:val="left"/>
    </w:lvl>
    <w:lvl w:ilvl="6" w:tplc="60FAB046">
      <w:numFmt w:val="decimal"/>
      <w:lvlText w:val=""/>
      <w:lvlJc w:val="left"/>
    </w:lvl>
    <w:lvl w:ilvl="7" w:tplc="E35853DC">
      <w:numFmt w:val="decimal"/>
      <w:lvlText w:val=""/>
      <w:lvlJc w:val="left"/>
    </w:lvl>
    <w:lvl w:ilvl="8" w:tplc="AC28086A">
      <w:numFmt w:val="decimal"/>
      <w:lvlText w:val=""/>
      <w:lvlJc w:val="left"/>
    </w:lvl>
  </w:abstractNum>
  <w:num w:numId="1" w16cid:durableId="1969580182">
    <w:abstractNumId w:val="0"/>
    <w:lvlOverride w:ilvl="0">
      <w:startOverride w:val="1"/>
    </w:lvlOverride>
  </w:num>
  <w:num w:numId="2" w16cid:durableId="14103456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F6"/>
    <w:rsid w:val="00036825"/>
    <w:rsid w:val="000847AA"/>
    <w:rsid w:val="000D364C"/>
    <w:rsid w:val="000F5D43"/>
    <w:rsid w:val="00270D4B"/>
    <w:rsid w:val="004223E1"/>
    <w:rsid w:val="004B15A2"/>
    <w:rsid w:val="008A7FB9"/>
    <w:rsid w:val="009F4D1C"/>
    <w:rsid w:val="00A26CF6"/>
    <w:rsid w:val="00B96A11"/>
    <w:rsid w:val="00E11D09"/>
    <w:rsid w:val="00E35B91"/>
    <w:rsid w:val="00ED5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65945E"/>
  <w15:docId w15:val="{7DA23A52-B0E6-8645-8B49-37B2BB2E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11111"/>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60"/>
      <w:outlineLvl w:val="0"/>
    </w:pPr>
    <w:rPr>
      <w:rFonts w:ascii="Georgia" w:eastAsia="Georgia" w:hAnsi="Georgia" w:cs="Georgia"/>
      <w:b/>
      <w:bCs/>
      <w:color w:val="7C35DB"/>
      <w:sz w:val="32"/>
      <w:szCs w:val="32"/>
    </w:rPr>
  </w:style>
  <w:style w:type="paragraph" w:styleId="Heading2">
    <w:name w:val="heading 2"/>
    <w:uiPriority w:val="9"/>
    <w:unhideWhenUsed/>
    <w:qFormat/>
    <w:pPr>
      <w:spacing w:before="320" w:after="100"/>
      <w:outlineLvl w:val="1"/>
    </w:pPr>
    <w:rPr>
      <w:rFonts w:ascii="Georgia" w:eastAsia="Georgia" w:hAnsi="Georgia" w:cs="Georgia"/>
      <w:b/>
      <w:bCs/>
      <w:color w:val="1A1A2E"/>
      <w:sz w:val="26"/>
      <w:szCs w:val="26"/>
    </w:rPr>
  </w:style>
  <w:style w:type="paragraph" w:styleId="Heading3">
    <w:name w:val="heading 3"/>
    <w:uiPriority w:val="9"/>
    <w:unhideWhenUsed/>
    <w:qFormat/>
    <w:pPr>
      <w:spacing w:before="240" w:after="80"/>
      <w:outlineLvl w:val="2"/>
    </w:pPr>
    <w:rPr>
      <w:rFonts w:ascii="Georgia" w:eastAsia="Georgia" w:hAnsi="Georgia" w:cs="Georgia"/>
      <w:b/>
      <w:bCs/>
      <w:color w:val="7C35DB"/>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6418</Words>
  <Characters>33224</Characters>
  <Application>Microsoft Office Word</Application>
  <DocSecurity>0</DocSecurity>
  <Lines>529</Lines>
  <Paragraphs>209</Paragraphs>
  <ScaleCrop>false</ScaleCrop>
  <Company/>
  <LinksUpToDate>false</LinksUpToDate>
  <CharactersWithSpaces>39519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Pooky Knightsmith</cp:lastModifiedBy>
  <cp:revision>11</cp:revision>
  <dcterms:created xsi:type="dcterms:W3CDTF">2026-03-19T17:40:00Z</dcterms:created>
  <dcterms:modified xsi:type="dcterms:W3CDTF">2026-03-22T06:58:00Z</dcterms:modified>
</cp:coreProperties>
</file>