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C62B" w14:textId="77777777" w:rsidR="00DF3B4F" w:rsidRPr="003669F6" w:rsidRDefault="00DF3B4F" w:rsidP="00335DE0">
      <w:pPr>
        <w:pStyle w:val="Heading1"/>
        <w:spacing w:before="240"/>
        <w:rPr>
          <w:b/>
          <w:bCs/>
        </w:rPr>
      </w:pPr>
      <w:r w:rsidRPr="003669F6">
        <w:rPr>
          <w:b/>
          <w:bCs/>
        </w:rPr>
        <w:t>Helping Schools Meet the Inclusion, Attendance and Belonging Agenda</w:t>
      </w:r>
    </w:p>
    <w:p w14:paraId="1F6B35F1" w14:textId="77777777" w:rsidR="00DF3B4F" w:rsidRPr="001657B3" w:rsidRDefault="00DF3B4F" w:rsidP="00F27ED3">
      <w:pPr>
        <w:pStyle w:val="Heading2"/>
        <w:spacing w:before="0" w:after="0"/>
        <w:rPr>
          <w:b/>
          <w:bCs/>
          <w:sz w:val="28"/>
          <w:szCs w:val="28"/>
        </w:rPr>
      </w:pPr>
      <w:r w:rsidRPr="001657B3">
        <w:rPr>
          <w:b/>
          <w:bCs/>
          <w:sz w:val="28"/>
          <w:szCs w:val="28"/>
        </w:rPr>
        <w:t>Attendance starts with belonging. Inclusion starts with understanding.</w:t>
      </w:r>
    </w:p>
    <w:p w14:paraId="31670CE4" w14:textId="54994C03" w:rsidR="007F7BA3" w:rsidRDefault="007F7BA3" w:rsidP="00F27ED3">
      <w:pPr>
        <w:spacing w:after="0"/>
      </w:pPr>
      <w:r w:rsidRPr="007F7BA3">
        <w:t>Schools are increasingly being asked to demonstrate how they create inclusive environments where every child feels safe, valued, supported and able to thrive. With growing focus on attendance, emotional wellbeing, belonging and inclusion, schools need practical, evidence-informed approaches that support both pupils and families</w:t>
      </w:r>
      <w:r w:rsidR="003669F6">
        <w:t>.</w:t>
      </w:r>
    </w:p>
    <w:p w14:paraId="4C7B00C1" w14:textId="77777777" w:rsidR="0063414A" w:rsidRDefault="0063414A" w:rsidP="00F27ED3">
      <w:pPr>
        <w:spacing w:after="0"/>
      </w:pPr>
    </w:p>
    <w:p w14:paraId="188D57AA" w14:textId="0158F350" w:rsidR="00DF3B4F" w:rsidRPr="00DF3B4F" w:rsidRDefault="00DF3B4F" w:rsidP="00F27ED3">
      <w:pPr>
        <w:spacing w:after="0"/>
      </w:pPr>
      <w:r w:rsidRPr="001657B3">
        <w:rPr>
          <w:rStyle w:val="Heading3Char"/>
          <w:sz w:val="24"/>
          <w:szCs w:val="24"/>
        </w:rPr>
        <w:t>SPACE (Supporting Parents and Children Emotionally)</w:t>
      </w:r>
      <w:r w:rsidRPr="00DF3B4F">
        <w:t xml:space="preserve"> is a trauma-informed, relationship-based programme that equips schools and professionals with the tools to strengthen resilience, improve emotional wellbeing and build positive relationships with children, young people and their families. </w:t>
      </w:r>
    </w:p>
    <w:p w14:paraId="68F3415F" w14:textId="77777777" w:rsidR="00F27ED3" w:rsidRDefault="00F27ED3" w:rsidP="00F27ED3">
      <w:pPr>
        <w:spacing w:after="0"/>
      </w:pPr>
    </w:p>
    <w:p w14:paraId="0168D187" w14:textId="71A52E6F" w:rsidR="00DF3B4F" w:rsidRPr="001657B3" w:rsidRDefault="00DF3B4F" w:rsidP="00F27ED3">
      <w:pPr>
        <w:pStyle w:val="Heading2"/>
        <w:spacing w:before="0" w:after="0"/>
        <w:rPr>
          <w:b/>
          <w:bCs/>
          <w:sz w:val="28"/>
          <w:szCs w:val="28"/>
        </w:rPr>
      </w:pPr>
      <w:r w:rsidRPr="001657B3">
        <w:rPr>
          <w:b/>
          <w:bCs/>
          <w:sz w:val="28"/>
          <w:szCs w:val="28"/>
        </w:rPr>
        <w:t>Why SPACE matters for schools</w:t>
      </w:r>
    </w:p>
    <w:p w14:paraId="2D3AE76F" w14:textId="77777777" w:rsidR="00DF3B4F" w:rsidRPr="00DF3B4F" w:rsidRDefault="00DF3B4F" w:rsidP="00F27ED3">
      <w:pPr>
        <w:spacing w:after="0"/>
      </w:pPr>
      <w:r w:rsidRPr="00DF3B4F">
        <w:t>Children attend, engage and achieve when they feel safe, connected and understood.</w:t>
      </w:r>
    </w:p>
    <w:p w14:paraId="08ECB63F" w14:textId="77777777" w:rsidR="0063414A" w:rsidRDefault="0063414A" w:rsidP="00F27ED3">
      <w:pPr>
        <w:spacing w:after="0"/>
      </w:pPr>
    </w:p>
    <w:p w14:paraId="47CD5A6D" w14:textId="25D8CAE7" w:rsidR="00DF3B4F" w:rsidRPr="00AC55E4" w:rsidRDefault="00DF3B4F" w:rsidP="00AC55E4">
      <w:pPr>
        <w:pStyle w:val="Heading4"/>
        <w:rPr>
          <w:i w:val="0"/>
          <w:iCs w:val="0"/>
        </w:rPr>
      </w:pPr>
      <w:r w:rsidRPr="00AC55E4">
        <w:rPr>
          <w:i w:val="0"/>
          <w:iCs w:val="0"/>
        </w:rPr>
        <w:t>SPACE helps schools to:</w:t>
      </w:r>
    </w:p>
    <w:p w14:paraId="2C12E96B" w14:textId="77777777" w:rsidR="00DF3B4F" w:rsidRPr="00DF3B4F" w:rsidRDefault="00DF3B4F" w:rsidP="00F27ED3">
      <w:pPr>
        <w:numPr>
          <w:ilvl w:val="0"/>
          <w:numId w:val="3"/>
        </w:numPr>
        <w:spacing w:after="0"/>
        <w:ind w:left="714" w:hanging="357"/>
      </w:pPr>
      <w:r w:rsidRPr="00DF3B4F">
        <w:t>Strengthen pupils' sense of belonging and connection</w:t>
      </w:r>
    </w:p>
    <w:p w14:paraId="6C91798C" w14:textId="77777777" w:rsidR="00DF3B4F" w:rsidRPr="00DF3B4F" w:rsidRDefault="00DF3B4F" w:rsidP="00F27ED3">
      <w:pPr>
        <w:numPr>
          <w:ilvl w:val="0"/>
          <w:numId w:val="3"/>
        </w:numPr>
        <w:spacing w:after="0"/>
        <w:ind w:left="714" w:hanging="357"/>
      </w:pPr>
      <w:r w:rsidRPr="00DF3B4F">
        <w:t>Build resilience and emotional regulation skills</w:t>
      </w:r>
    </w:p>
    <w:p w14:paraId="23F0DB3C" w14:textId="77777777" w:rsidR="00DF3B4F" w:rsidRPr="00DF3B4F" w:rsidRDefault="00DF3B4F" w:rsidP="00F27ED3">
      <w:pPr>
        <w:numPr>
          <w:ilvl w:val="0"/>
          <w:numId w:val="3"/>
        </w:numPr>
        <w:spacing w:after="0"/>
        <w:ind w:left="714" w:hanging="357"/>
      </w:pPr>
      <w:r w:rsidRPr="00DF3B4F">
        <w:t>Improve understanding of behaviour through a trauma-informed lens</w:t>
      </w:r>
    </w:p>
    <w:p w14:paraId="6A174B82" w14:textId="77777777" w:rsidR="00DF3B4F" w:rsidRPr="00DF3B4F" w:rsidRDefault="00DF3B4F" w:rsidP="00F27ED3">
      <w:pPr>
        <w:numPr>
          <w:ilvl w:val="0"/>
          <w:numId w:val="3"/>
        </w:numPr>
        <w:spacing w:after="0"/>
        <w:ind w:left="714" w:hanging="357"/>
      </w:pPr>
      <w:r w:rsidRPr="00DF3B4F">
        <w:t>Support children experiencing anxiety, disengagement or attendance difficulties</w:t>
      </w:r>
    </w:p>
    <w:p w14:paraId="1AB8BBB5" w14:textId="77777777" w:rsidR="00DF3B4F" w:rsidRPr="00DF3B4F" w:rsidRDefault="00DF3B4F" w:rsidP="00F27ED3">
      <w:pPr>
        <w:numPr>
          <w:ilvl w:val="0"/>
          <w:numId w:val="3"/>
        </w:numPr>
        <w:spacing w:after="0"/>
        <w:ind w:left="714" w:hanging="357"/>
      </w:pPr>
      <w:r w:rsidRPr="00DF3B4F">
        <w:t>Strengthen partnerships with parents and carers</w:t>
      </w:r>
    </w:p>
    <w:p w14:paraId="3C05BD6F" w14:textId="77777777" w:rsidR="00DF3B4F" w:rsidRPr="00DF3B4F" w:rsidRDefault="00DF3B4F" w:rsidP="00F27ED3">
      <w:pPr>
        <w:numPr>
          <w:ilvl w:val="0"/>
          <w:numId w:val="3"/>
        </w:numPr>
        <w:spacing w:after="0"/>
        <w:ind w:left="714" w:hanging="357"/>
      </w:pPr>
      <w:r w:rsidRPr="00DF3B4F">
        <w:t>Create a consistent whole-family approach to wellbeing and inclusion</w:t>
      </w:r>
    </w:p>
    <w:p w14:paraId="059B8EC9" w14:textId="49E5FE3D" w:rsidR="00DF3B4F" w:rsidRPr="001657B3" w:rsidRDefault="00DF3B4F" w:rsidP="00F27ED3">
      <w:pPr>
        <w:numPr>
          <w:ilvl w:val="0"/>
          <w:numId w:val="3"/>
        </w:numPr>
        <w:spacing w:after="0"/>
        <w:ind w:left="714" w:hanging="357"/>
      </w:pPr>
      <w:r>
        <w:t xml:space="preserve">Develop protective factors that support positive educational outcomes </w:t>
      </w:r>
    </w:p>
    <w:p w14:paraId="590702E7" w14:textId="77777777" w:rsidR="001657B3" w:rsidRDefault="001657B3" w:rsidP="00F27ED3">
      <w:pPr>
        <w:spacing w:after="0"/>
      </w:pPr>
    </w:p>
    <w:p w14:paraId="522D0189" w14:textId="2A1FB8FB" w:rsidR="2C01DCE7" w:rsidRPr="001657B3" w:rsidRDefault="2C01DCE7" w:rsidP="00F27ED3">
      <w:pPr>
        <w:pStyle w:val="Heading2"/>
        <w:spacing w:before="0" w:after="0"/>
        <w:rPr>
          <w:b/>
          <w:bCs/>
          <w:sz w:val="28"/>
          <w:szCs w:val="28"/>
        </w:rPr>
      </w:pPr>
      <w:r w:rsidRPr="001657B3">
        <w:rPr>
          <w:b/>
          <w:bCs/>
          <w:sz w:val="28"/>
          <w:szCs w:val="28"/>
        </w:rPr>
        <w:t xml:space="preserve">A </w:t>
      </w:r>
      <w:r w:rsidR="00335DE0">
        <w:rPr>
          <w:b/>
          <w:bCs/>
          <w:sz w:val="28"/>
          <w:szCs w:val="28"/>
        </w:rPr>
        <w:t>W</w:t>
      </w:r>
      <w:r w:rsidRPr="001657B3">
        <w:rPr>
          <w:b/>
          <w:bCs/>
          <w:sz w:val="28"/>
          <w:szCs w:val="28"/>
        </w:rPr>
        <w:t>hole Family Approach</w:t>
      </w:r>
    </w:p>
    <w:p w14:paraId="099511C7" w14:textId="77777777" w:rsidR="00DF3B4F" w:rsidRPr="00DF3B4F" w:rsidRDefault="00DF3B4F" w:rsidP="00F27ED3">
      <w:pPr>
        <w:spacing w:after="0"/>
      </w:pPr>
      <w:r w:rsidRPr="00DF3B4F">
        <w:t>Unlike many interventions that focus on either parents or children, SPACE can be delivered alongside both.</w:t>
      </w:r>
    </w:p>
    <w:p w14:paraId="47EDB005" w14:textId="77777777" w:rsidR="0063414A" w:rsidRDefault="0063414A" w:rsidP="00F27ED3">
      <w:pPr>
        <w:spacing w:after="0"/>
      </w:pPr>
    </w:p>
    <w:p w14:paraId="36D7C640" w14:textId="7C183672" w:rsidR="00DF3B4F" w:rsidRPr="00DF3B4F" w:rsidRDefault="00DF3B4F" w:rsidP="00F27ED3">
      <w:pPr>
        <w:spacing w:after="0"/>
      </w:pPr>
      <w:r w:rsidRPr="00DF3B4F">
        <w:t xml:space="preserve">The parent programme helps adults understand trauma, attachment, resilience and child development while providing practical strategies they can use at home. The Children and Young People's programme mirrors this learning, helping children understand stress, emotions, healthy relationships, resilience and self-regulation. </w:t>
      </w:r>
    </w:p>
    <w:p w14:paraId="38C33F0C" w14:textId="77777777" w:rsidR="0063414A" w:rsidRDefault="0063414A" w:rsidP="00F27ED3">
      <w:pPr>
        <w:spacing w:after="0"/>
      </w:pPr>
    </w:p>
    <w:p w14:paraId="0EDD5F9E" w14:textId="04868C5B" w:rsidR="00DF3B4F" w:rsidRPr="00DF3B4F" w:rsidRDefault="00DF3B4F" w:rsidP="00F27ED3">
      <w:pPr>
        <w:spacing w:after="0"/>
      </w:pPr>
      <w:r w:rsidRPr="00DF3B4F">
        <w:t>This creates a shared language across home and school, enabling lasting change rather than short-term intervention.</w:t>
      </w:r>
    </w:p>
    <w:p w14:paraId="6CB717B0" w14:textId="77777777" w:rsidR="001657B3" w:rsidRDefault="001657B3" w:rsidP="00F27ED3">
      <w:pPr>
        <w:spacing w:after="0"/>
      </w:pPr>
    </w:p>
    <w:p w14:paraId="2ABBD6E5" w14:textId="0B871945" w:rsidR="00A72798" w:rsidRPr="001657B3" w:rsidRDefault="00A72798" w:rsidP="00F27ED3">
      <w:pPr>
        <w:pStyle w:val="Heading2"/>
        <w:spacing w:before="0" w:after="0"/>
        <w:rPr>
          <w:b/>
          <w:bCs/>
          <w:sz w:val="28"/>
          <w:szCs w:val="28"/>
        </w:rPr>
      </w:pPr>
      <w:r w:rsidRPr="001657B3">
        <w:rPr>
          <w:b/>
          <w:bCs/>
          <w:sz w:val="28"/>
          <w:szCs w:val="28"/>
        </w:rPr>
        <w:t xml:space="preserve">Supporting </w:t>
      </w:r>
      <w:r w:rsidR="5D4B3520" w:rsidRPr="001657B3">
        <w:rPr>
          <w:b/>
          <w:bCs/>
          <w:sz w:val="28"/>
          <w:szCs w:val="28"/>
        </w:rPr>
        <w:t xml:space="preserve">School </w:t>
      </w:r>
      <w:r w:rsidRPr="001657B3">
        <w:rPr>
          <w:b/>
          <w:bCs/>
          <w:sz w:val="28"/>
          <w:szCs w:val="28"/>
        </w:rPr>
        <w:t>Priorities</w:t>
      </w:r>
    </w:p>
    <w:p w14:paraId="59EE162A" w14:textId="57AD344A" w:rsidR="00DF3B4F" w:rsidRPr="00AC55E4" w:rsidRDefault="00DF3B4F" w:rsidP="00F27ED3">
      <w:pPr>
        <w:spacing w:after="0"/>
        <w:rPr>
          <w:rFonts w:eastAsiaTheme="majorEastAsia" w:cstheme="majorBidi"/>
          <w:color w:val="2F5496" w:themeColor="accent1" w:themeShade="BF"/>
        </w:rPr>
      </w:pPr>
      <w:r w:rsidRPr="00AC55E4">
        <w:rPr>
          <w:rFonts w:eastAsiaTheme="majorEastAsia" w:cstheme="majorBidi"/>
          <w:color w:val="2F5496" w:themeColor="accent1" w:themeShade="BF"/>
        </w:rPr>
        <w:t>Schools increasingly need to evidence how they:</w:t>
      </w:r>
    </w:p>
    <w:p w14:paraId="1DD54079" w14:textId="77777777" w:rsidR="00DF3B4F" w:rsidRPr="00DF3B4F" w:rsidRDefault="00DF3B4F" w:rsidP="00F27ED3">
      <w:pPr>
        <w:numPr>
          <w:ilvl w:val="0"/>
          <w:numId w:val="1"/>
        </w:numPr>
        <w:spacing w:after="0"/>
        <w:ind w:left="714" w:hanging="357"/>
      </w:pPr>
      <w:r w:rsidRPr="00DF3B4F">
        <w:t>Identify and remove barriers to learning</w:t>
      </w:r>
    </w:p>
    <w:p w14:paraId="19171510" w14:textId="77777777" w:rsidR="00DF3B4F" w:rsidRPr="00DF3B4F" w:rsidRDefault="00DF3B4F" w:rsidP="00F27ED3">
      <w:pPr>
        <w:numPr>
          <w:ilvl w:val="0"/>
          <w:numId w:val="1"/>
        </w:numPr>
        <w:spacing w:after="0"/>
        <w:ind w:left="714" w:hanging="357"/>
      </w:pPr>
      <w:r w:rsidRPr="00DF3B4F">
        <w:t>Support vulnerable learners</w:t>
      </w:r>
    </w:p>
    <w:p w14:paraId="3494A227" w14:textId="46C92490" w:rsidR="00AC55E4" w:rsidRDefault="00DF3B4F" w:rsidP="2B5247E4">
      <w:pPr>
        <w:numPr>
          <w:ilvl w:val="0"/>
          <w:numId w:val="1"/>
        </w:numPr>
        <w:spacing w:after="0"/>
        <w:ind w:left="714" w:hanging="357"/>
      </w:pPr>
      <w:r>
        <w:t>Promote attendance through early intervention</w:t>
      </w:r>
    </w:p>
    <w:p w14:paraId="15384293" w14:textId="75756AF1" w:rsidR="00DF3B4F" w:rsidRPr="00DF3B4F" w:rsidRDefault="00DF3B4F" w:rsidP="00F27ED3">
      <w:pPr>
        <w:numPr>
          <w:ilvl w:val="0"/>
          <w:numId w:val="1"/>
        </w:numPr>
        <w:spacing w:after="0"/>
        <w:ind w:left="714" w:hanging="357"/>
      </w:pPr>
      <w:r w:rsidRPr="00DF3B4F">
        <w:lastRenderedPageBreak/>
        <w:t>Foster inclusive cultures</w:t>
      </w:r>
    </w:p>
    <w:p w14:paraId="1C9C83EF" w14:textId="62D01FBA" w:rsidR="00A72798" w:rsidRDefault="00A72798" w:rsidP="00F27ED3">
      <w:pPr>
        <w:numPr>
          <w:ilvl w:val="0"/>
          <w:numId w:val="1"/>
        </w:numPr>
        <w:spacing w:after="0"/>
        <w:ind w:left="714" w:hanging="357"/>
      </w:pPr>
      <w:r>
        <w:t xml:space="preserve">Promote a sense of belonging </w:t>
      </w:r>
    </w:p>
    <w:p w14:paraId="2A5ECDC2" w14:textId="058D665C" w:rsidR="00DF3B4F" w:rsidRPr="00DF3B4F" w:rsidRDefault="00DF3B4F" w:rsidP="00F27ED3">
      <w:pPr>
        <w:numPr>
          <w:ilvl w:val="0"/>
          <w:numId w:val="1"/>
        </w:numPr>
        <w:spacing w:after="0"/>
        <w:ind w:left="714" w:hanging="357"/>
      </w:pPr>
      <w:r w:rsidRPr="00DF3B4F">
        <w:t>Support emotional wellbeing</w:t>
      </w:r>
    </w:p>
    <w:p w14:paraId="1208427A" w14:textId="77777777" w:rsidR="00DF3B4F" w:rsidRPr="00DF3B4F" w:rsidRDefault="00DF3B4F" w:rsidP="00F27ED3">
      <w:pPr>
        <w:numPr>
          <w:ilvl w:val="0"/>
          <w:numId w:val="1"/>
        </w:numPr>
        <w:spacing w:after="0"/>
        <w:ind w:left="714" w:hanging="357"/>
      </w:pPr>
      <w:r w:rsidRPr="00DF3B4F">
        <w:t>Work effectively with families</w:t>
      </w:r>
    </w:p>
    <w:p w14:paraId="77892151" w14:textId="77777777" w:rsidR="00E63862" w:rsidRDefault="00E63862" w:rsidP="00E63862">
      <w:pPr>
        <w:spacing w:after="0"/>
      </w:pPr>
    </w:p>
    <w:p w14:paraId="61EB023B" w14:textId="53A4E244" w:rsidR="00DF3B4F" w:rsidRPr="00DF3B4F" w:rsidRDefault="00DF3B4F" w:rsidP="00F27ED3">
      <w:pPr>
        <w:spacing w:after="0"/>
      </w:pPr>
      <w:r w:rsidRPr="00DF3B4F">
        <w:t>SPACE provides practical, scalable support that contributes to all of these priorities by improving understanding, communication and relationships around the child</w:t>
      </w:r>
      <w:r w:rsidR="00A72798">
        <w:t xml:space="preserve"> or young person</w:t>
      </w:r>
      <w:r w:rsidRPr="00DF3B4F">
        <w:t xml:space="preserve">. </w:t>
      </w:r>
    </w:p>
    <w:p w14:paraId="3DBE7687" w14:textId="1FA936F2" w:rsidR="00DF3B4F" w:rsidRDefault="00DF3B4F" w:rsidP="00F27ED3">
      <w:pPr>
        <w:spacing w:after="0"/>
      </w:pPr>
      <w:r w:rsidRPr="00DF3B4F">
        <w:t>By supporting children, young people and their families to understand behaviour, manage stress and build resilience, SPACE helps create the conditions in which pupils can thrive. The programme strengthens relationships, promotes a sense of safety and belonging, and develops the protective factors that support emotional wellbeing, engagement with learning and positive attendance. In doing so, SPACE contributes to the inclusive, nurturing environments that schools are increasingly striving to provide for all children and young people.</w:t>
      </w:r>
    </w:p>
    <w:p w14:paraId="53938089" w14:textId="77777777" w:rsidR="001657B3" w:rsidRDefault="001657B3" w:rsidP="00F27ED3">
      <w:pPr>
        <w:spacing w:after="0"/>
      </w:pPr>
    </w:p>
    <w:p w14:paraId="23EA91AD" w14:textId="1FD899DD" w:rsidR="00A72798" w:rsidRPr="001657B3" w:rsidRDefault="00A72798" w:rsidP="00F27ED3">
      <w:pPr>
        <w:pStyle w:val="Heading2"/>
        <w:spacing w:before="0" w:after="0"/>
        <w:rPr>
          <w:b/>
          <w:bCs/>
          <w:sz w:val="28"/>
          <w:szCs w:val="28"/>
        </w:rPr>
      </w:pPr>
      <w:r w:rsidRPr="001657B3">
        <w:rPr>
          <w:b/>
          <w:bCs/>
          <w:sz w:val="28"/>
          <w:szCs w:val="28"/>
        </w:rPr>
        <w:t>Building School Capacity for Inclusion, Attendance and Belonging</w:t>
      </w:r>
    </w:p>
    <w:p w14:paraId="4ED5F880" w14:textId="2768295B" w:rsidR="00DF3B4F" w:rsidRDefault="00DF3B4F" w:rsidP="00F27ED3">
      <w:pPr>
        <w:spacing w:after="0"/>
      </w:pPr>
      <w:r w:rsidRPr="00DF3B4F">
        <w:t xml:space="preserve">Through the 3-day SPACE Facilitator Training, school staff gain access to a complete toolkit and can deliver a structured 5-week programme to children, young people, parents and carers. This creates sustainable in-house capacity and provides schools with a practical intervention that complements attendance, inclusion, pastoral and wellbeing strategies. </w:t>
      </w:r>
      <w:r w:rsidR="007F7BA3" w:rsidRPr="007F7BA3">
        <w:t>Once trained, staff can continue to deliver SPACE across their school community, extending the impact long after the initial programme has ended</w:t>
      </w:r>
      <w:r w:rsidR="007F7BA3">
        <w:t>.</w:t>
      </w:r>
    </w:p>
    <w:p w14:paraId="15214E34" w14:textId="77777777" w:rsidR="00E63862" w:rsidRDefault="00E63862" w:rsidP="00F27ED3">
      <w:pPr>
        <w:spacing w:after="0"/>
      </w:pPr>
    </w:p>
    <w:p w14:paraId="702E9447" w14:textId="6529F177" w:rsidR="007F7BA3" w:rsidRDefault="00A72798" w:rsidP="00F27ED3">
      <w:pPr>
        <w:spacing w:after="0"/>
      </w:pPr>
      <w:r w:rsidRPr="00152380">
        <w:rPr>
          <w:rStyle w:val="Heading4Char"/>
          <w:b/>
          <w:bCs/>
        </w:rPr>
        <w:t xml:space="preserve">Fully </w:t>
      </w:r>
      <w:r w:rsidR="007F7BA3" w:rsidRPr="00152380">
        <w:rPr>
          <w:rStyle w:val="Heading4Char"/>
          <w:b/>
          <w:bCs/>
        </w:rPr>
        <w:t>Funded places are available through HeadStart Kernow,</w:t>
      </w:r>
      <w:r w:rsidR="007F7BA3" w:rsidRPr="007F7BA3">
        <w:t xml:space="preserve"> enabling schools to access this high-quality training and resource package at no cost, while strengthening their whole-school approach to attendance, belonging, inclusion and emotional wellbeing.</w:t>
      </w:r>
    </w:p>
    <w:p w14:paraId="60441A8C" w14:textId="77777777" w:rsidR="00E63862" w:rsidRDefault="00E63862" w:rsidP="00F27ED3">
      <w:pPr>
        <w:spacing w:after="0"/>
      </w:pPr>
    </w:p>
    <w:p w14:paraId="01AB3014" w14:textId="39C1F0EA" w:rsidR="00DF3B4F" w:rsidRPr="00152380" w:rsidRDefault="00DF3B4F" w:rsidP="00F27ED3">
      <w:pPr>
        <w:pStyle w:val="Heading4"/>
        <w:spacing w:before="0" w:after="0"/>
        <w:rPr>
          <w:b/>
          <w:bCs/>
          <w:i w:val="0"/>
          <w:iCs w:val="0"/>
        </w:rPr>
      </w:pPr>
      <w:r w:rsidRPr="00152380">
        <w:rPr>
          <w:b/>
          <w:bCs/>
          <w:i w:val="0"/>
          <w:iCs w:val="0"/>
        </w:rPr>
        <w:t>When children feel they belong, attendance improves. When families feel understood, engagement grows. When relationships strengthen, outcomes follow.</w:t>
      </w:r>
    </w:p>
    <w:p w14:paraId="3EED2EB1" w14:textId="77777777" w:rsidR="00E63862" w:rsidRDefault="00E63862" w:rsidP="00E63862">
      <w:pPr>
        <w:spacing w:after="0"/>
      </w:pPr>
    </w:p>
    <w:p w14:paraId="7581C4FD" w14:textId="2FBB4906" w:rsidR="00853221" w:rsidRPr="00E63862" w:rsidRDefault="00A72798" w:rsidP="00E63862">
      <w:pPr>
        <w:spacing w:after="0"/>
        <w:rPr>
          <w:rFonts w:eastAsiaTheme="majorEastAsia" w:cstheme="majorBidi"/>
          <w:b/>
          <w:bCs/>
          <w:color w:val="2F5496" w:themeColor="accent1" w:themeShade="BF"/>
        </w:rPr>
      </w:pPr>
      <w:r w:rsidRPr="00152380">
        <w:rPr>
          <w:rFonts w:eastAsiaTheme="majorEastAsia" w:cstheme="majorBidi"/>
          <w:b/>
          <w:bCs/>
          <w:color w:val="2F5496" w:themeColor="accent1" w:themeShade="BF"/>
        </w:rPr>
        <w:t>SPACE equips staff with the knowledge, skills and confidence to help every child thrive.</w:t>
      </w:r>
    </w:p>
    <w:p w14:paraId="23D82B62" w14:textId="77777777" w:rsidR="00E63862" w:rsidRDefault="00E63862" w:rsidP="00F27ED3">
      <w:pPr>
        <w:spacing w:after="0"/>
        <w:rPr>
          <w:rFonts w:eastAsiaTheme="majorEastAsia" w:cstheme="majorBidi"/>
          <w:b/>
          <w:bCs/>
          <w:color w:val="2F5496" w:themeColor="accent1" w:themeShade="BF"/>
        </w:rPr>
      </w:pPr>
    </w:p>
    <w:p w14:paraId="32469B7B" w14:textId="77777777" w:rsidR="00FF2F5B" w:rsidRDefault="000E0840" w:rsidP="00F27ED3">
      <w:pPr>
        <w:spacing w:after="0"/>
        <w:rPr>
          <w:sz w:val="28"/>
          <w:szCs w:val="28"/>
        </w:rPr>
      </w:pPr>
      <w:r w:rsidRPr="00E63862">
        <w:rPr>
          <w:sz w:val="28"/>
          <w:szCs w:val="28"/>
        </w:rPr>
        <w:t xml:space="preserve">The next </w:t>
      </w:r>
      <w:r w:rsidR="00F27ED3" w:rsidRPr="00E63862">
        <w:rPr>
          <w:sz w:val="28"/>
          <w:szCs w:val="28"/>
        </w:rPr>
        <w:t xml:space="preserve">3-day </w:t>
      </w:r>
      <w:r w:rsidRPr="00E63862">
        <w:rPr>
          <w:sz w:val="28"/>
          <w:szCs w:val="28"/>
        </w:rPr>
        <w:t xml:space="preserve">cohort of SPACE is being delivered </w:t>
      </w:r>
      <w:r w:rsidR="00F27ED3" w:rsidRPr="00E63862">
        <w:rPr>
          <w:sz w:val="28"/>
          <w:szCs w:val="28"/>
        </w:rPr>
        <w:t>29</w:t>
      </w:r>
      <w:r w:rsidR="00F27ED3" w:rsidRPr="00E63862">
        <w:rPr>
          <w:sz w:val="28"/>
          <w:szCs w:val="28"/>
          <w:vertAlign w:val="superscript"/>
        </w:rPr>
        <w:t>th</w:t>
      </w:r>
      <w:r w:rsidR="00F27ED3" w:rsidRPr="00E63862">
        <w:rPr>
          <w:sz w:val="28"/>
          <w:szCs w:val="28"/>
        </w:rPr>
        <w:t xml:space="preserve"> September to 1</w:t>
      </w:r>
      <w:r w:rsidR="00F27ED3" w:rsidRPr="00E63862">
        <w:rPr>
          <w:sz w:val="28"/>
          <w:szCs w:val="28"/>
          <w:vertAlign w:val="superscript"/>
        </w:rPr>
        <w:t>st</w:t>
      </w:r>
      <w:r w:rsidR="00F27ED3" w:rsidRPr="00E63862">
        <w:rPr>
          <w:sz w:val="28"/>
          <w:szCs w:val="28"/>
        </w:rPr>
        <w:t xml:space="preserve"> October 2026</w:t>
      </w:r>
      <w:r w:rsidR="00335DE0">
        <w:rPr>
          <w:sz w:val="28"/>
          <w:szCs w:val="28"/>
        </w:rPr>
        <w:t xml:space="preserve"> with registration closing mi</w:t>
      </w:r>
      <w:r w:rsidR="00FF2F5B">
        <w:rPr>
          <w:sz w:val="28"/>
          <w:szCs w:val="28"/>
        </w:rPr>
        <w:t>d-September</w:t>
      </w:r>
      <w:r w:rsidR="00F27ED3" w:rsidRPr="00E63862">
        <w:rPr>
          <w:sz w:val="28"/>
          <w:szCs w:val="28"/>
        </w:rPr>
        <w:t xml:space="preserve">.  </w:t>
      </w:r>
    </w:p>
    <w:p w14:paraId="5597692F" w14:textId="77777777" w:rsidR="00FF2F5B" w:rsidRDefault="00FF2F5B" w:rsidP="00F27ED3">
      <w:pPr>
        <w:spacing w:after="0"/>
        <w:rPr>
          <w:sz w:val="28"/>
          <w:szCs w:val="28"/>
        </w:rPr>
      </w:pPr>
    </w:p>
    <w:p w14:paraId="5B851405" w14:textId="59C78072" w:rsidR="00F27ED3" w:rsidRPr="00E63862" w:rsidRDefault="00F27ED3" w:rsidP="00F27ED3">
      <w:pPr>
        <w:spacing w:after="0"/>
        <w:rPr>
          <w:sz w:val="28"/>
          <w:szCs w:val="28"/>
        </w:rPr>
      </w:pPr>
      <w:r w:rsidRPr="00E63862">
        <w:rPr>
          <w:sz w:val="28"/>
          <w:szCs w:val="28"/>
        </w:rPr>
        <w:t xml:space="preserve">Contact </w:t>
      </w:r>
      <w:hyperlink r:id="rId10" w:history="1">
        <w:r w:rsidRPr="00E63862">
          <w:rPr>
            <w:rStyle w:val="Hyperlink"/>
            <w:sz w:val="28"/>
            <w:szCs w:val="28"/>
          </w:rPr>
          <w:t>space@cornwall.gov.uk</w:t>
        </w:r>
      </w:hyperlink>
      <w:r w:rsidRPr="00E63862">
        <w:rPr>
          <w:sz w:val="28"/>
          <w:szCs w:val="28"/>
        </w:rPr>
        <w:t xml:space="preserve"> to register your interest.</w:t>
      </w:r>
    </w:p>
    <w:p w14:paraId="6E2A25BE" w14:textId="2039913A" w:rsidR="7EE58659" w:rsidRDefault="7EE58659" w:rsidP="00F27ED3">
      <w:pPr>
        <w:spacing w:after="0"/>
      </w:pPr>
    </w:p>
    <w:sectPr w:rsidR="7EE58659">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328F" w14:textId="77777777" w:rsidR="008C672F" w:rsidRDefault="008C672F" w:rsidP="00A72798">
      <w:pPr>
        <w:spacing w:after="0" w:line="240" w:lineRule="auto"/>
      </w:pPr>
      <w:r>
        <w:separator/>
      </w:r>
    </w:p>
  </w:endnote>
  <w:endnote w:type="continuationSeparator" w:id="0">
    <w:p w14:paraId="08DF7721" w14:textId="77777777" w:rsidR="008C672F" w:rsidRDefault="008C672F" w:rsidP="00A7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434B" w14:textId="77777777" w:rsidR="001657B3" w:rsidRDefault="00165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62D21" w14:textId="77777777" w:rsidR="008C672F" w:rsidRDefault="008C672F" w:rsidP="00A72798">
      <w:pPr>
        <w:spacing w:after="0" w:line="240" w:lineRule="auto"/>
      </w:pPr>
      <w:r>
        <w:separator/>
      </w:r>
    </w:p>
  </w:footnote>
  <w:footnote w:type="continuationSeparator" w:id="0">
    <w:p w14:paraId="28EC9708" w14:textId="77777777" w:rsidR="008C672F" w:rsidRDefault="008C672F" w:rsidP="00A72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EED8" w14:textId="4FAEF673" w:rsidR="00A72798" w:rsidRDefault="00A72798">
    <w:pPr>
      <w:pStyle w:val="Header"/>
    </w:pPr>
    <w:r>
      <w:rPr>
        <w:noProof/>
      </w:rPr>
      <mc:AlternateContent>
        <mc:Choice Requires="wps">
          <w:drawing>
            <wp:anchor distT="0" distB="0" distL="0" distR="0" simplePos="0" relativeHeight="251658241" behindDoc="0" locked="0" layoutInCell="1" allowOverlap="1" wp14:anchorId="06318082" wp14:editId="38DCC40E">
              <wp:simplePos x="635" y="635"/>
              <wp:positionH relativeFrom="page">
                <wp:align>right</wp:align>
              </wp:positionH>
              <wp:positionV relativeFrom="page">
                <wp:align>top</wp:align>
              </wp:positionV>
              <wp:extent cx="2525395" cy="357505"/>
              <wp:effectExtent l="0" t="0" r="0" b="4445"/>
              <wp:wrapNone/>
              <wp:docPr id="836610592" name="Text Box 2" descr="Information Classification: CONTROLLED">
                <a:extLst xmlns:a="http://schemas.openxmlformats.org/drawingml/2006/main">
                  <a:ext uri="{FF2B5EF4-FFF2-40B4-BE49-F238E27FC236}">
                    <a16:creationId xmlns:a16="http://schemas.microsoft.com/office/drawing/2014/main" id="{CD463F39-3C50-46A0-8A44-44EE34CC63D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5395" cy="357505"/>
                      </a:xfrm>
                      <a:prstGeom prst="rect">
                        <a:avLst/>
                      </a:prstGeom>
                      <a:noFill/>
                      <a:ln>
                        <a:noFill/>
                      </a:ln>
                    </wps:spPr>
                    <wps:txbx>
                      <w:txbxContent>
                        <w:p w14:paraId="01F7D091" w14:textId="1B08F829" w:rsidR="00A72798" w:rsidRPr="00A72798" w:rsidRDefault="00A72798" w:rsidP="00A72798">
                          <w:pPr>
                            <w:spacing w:after="0"/>
                            <w:rPr>
                              <w:rFonts w:ascii="Aptos" w:eastAsia="Aptos" w:hAnsi="Aptos" w:cs="Aptos"/>
                              <w:noProof/>
                              <w:color w:val="FF8C00"/>
                              <w:sz w:val="20"/>
                              <w:szCs w:val="20"/>
                            </w:rPr>
                          </w:pPr>
                          <w:r w:rsidRPr="00A72798">
                            <w:rPr>
                              <w:rFonts w:ascii="Aptos" w:eastAsia="Aptos" w:hAnsi="Aptos" w:cs="Aptos"/>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6318082" id="_x0000_t202" coordsize="21600,21600" o:spt="202" path="m,l,21600r21600,l21600,xe">
              <v:stroke joinstyle="miter"/>
              <v:path gradientshapeok="t" o:connecttype="rect"/>
            </v:shapetype>
            <v:shape id="Text Box 2" o:spid="_x0000_s1026" type="#_x0000_t202" alt="Information Classification: CONTROLLED" style="position:absolute;margin-left:147.65pt;margin-top:0;width:198.85pt;height:28.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" filled="f" stroked="f">
              <v:textbox style="mso-fit-shape-to-text:t" inset="0,15pt,20pt,0">
                <w:txbxContent>
                  <w:p w14:paraId="01F7D091" w14:textId="1B08F829" w:rsidR="00A72798" w:rsidRPr="00A72798" w:rsidRDefault="00A72798" w:rsidP="00A72798">
                    <w:pPr>
                      <w:spacing w:after="0"/>
                      <w:rPr>
                        <w:rFonts w:ascii="Aptos" w:eastAsia="Aptos" w:hAnsi="Aptos" w:cs="Aptos"/>
                        <w:noProof/>
                        <w:color w:val="FF8C00"/>
                        <w:sz w:val="20"/>
                        <w:szCs w:val="20"/>
                      </w:rPr>
                    </w:pPr>
                    <w:r w:rsidRPr="00A72798">
                      <w:rPr>
                        <w:rFonts w:ascii="Aptos" w:eastAsia="Aptos" w:hAnsi="Aptos" w:cs="Aptos"/>
                        <w:noProof/>
                        <w:color w:val="FF8C00"/>
                        <w:sz w:val="20"/>
                        <w:szCs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43FD" w14:textId="0E2827B5" w:rsidR="00A72798" w:rsidRDefault="005C03D0">
    <w:pPr>
      <w:pStyle w:val="Header"/>
    </w:pPr>
    <w:r w:rsidRPr="00BC1F9B">
      <w:rPr>
        <w:noProof/>
      </w:rPr>
      <w:drawing>
        <wp:inline distT="0" distB="0" distL="0" distR="0" wp14:anchorId="3EECDC58" wp14:editId="1FCDEC68">
          <wp:extent cx="1000125" cy="860734"/>
          <wp:effectExtent l="0" t="0" r="0" b="0"/>
          <wp:docPr id="688663077" name="Picture 4">
            <a:extLst xmlns:a="http://schemas.openxmlformats.org/drawingml/2006/main">
              <a:ext uri="{FF2B5EF4-FFF2-40B4-BE49-F238E27FC236}">
                <a16:creationId xmlns:a16="http://schemas.microsoft.com/office/drawing/2014/main" id="{E37190CB-9F3C-42A0-8195-98DEF1903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60476" name=""/>
                  <pic:cNvPicPr/>
                </pic:nvPicPr>
                <pic:blipFill>
                  <a:blip r:embed="rId1"/>
                  <a:stretch>
                    <a:fillRect/>
                  </a:stretch>
                </pic:blipFill>
                <pic:spPr>
                  <a:xfrm>
                    <a:off x="0" y="0"/>
                    <a:ext cx="1008599" cy="868027"/>
                  </a:xfrm>
                  <a:prstGeom prst="rect">
                    <a:avLst/>
                  </a:prstGeom>
                </pic:spPr>
              </pic:pic>
            </a:graphicData>
          </a:graphic>
        </wp:inline>
      </w:drawing>
    </w:r>
    <w:r w:rsidR="009F66B0">
      <w:rPr>
        <w:noProof/>
      </w:rPr>
      <w:t xml:space="preserve">  </w:t>
    </w:r>
    <w:r w:rsidR="009F66B0" w:rsidRPr="00BC1F9B">
      <w:rPr>
        <w:noProof/>
      </w:rPr>
      <w:drawing>
        <wp:inline distT="0" distB="0" distL="0" distR="0" wp14:anchorId="4C14636D" wp14:editId="45372623">
          <wp:extent cx="2838450" cy="381986"/>
          <wp:effectExtent l="0" t="0" r="0" b="0"/>
          <wp:docPr id="657959547" name="Picture 5">
            <a:extLst xmlns:a="http://schemas.openxmlformats.org/drawingml/2006/main">
              <a:ext uri="{FF2B5EF4-FFF2-40B4-BE49-F238E27FC236}">
                <a16:creationId xmlns:a16="http://schemas.microsoft.com/office/drawing/2014/main" id="{B6569367-43CF-40DA-A237-56EA8D984A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38719" name=""/>
                  <pic:cNvPicPr/>
                </pic:nvPicPr>
                <pic:blipFill>
                  <a:blip r:embed="rId2"/>
                  <a:stretch>
                    <a:fillRect/>
                  </a:stretch>
                </pic:blipFill>
                <pic:spPr>
                  <a:xfrm>
                    <a:off x="0" y="0"/>
                    <a:ext cx="2949769" cy="396967"/>
                  </a:xfrm>
                  <a:prstGeom prst="rect">
                    <a:avLst/>
                  </a:prstGeom>
                </pic:spPr>
              </pic:pic>
            </a:graphicData>
          </a:graphic>
        </wp:inline>
      </w:drawing>
    </w:r>
    <w:r w:rsidR="00A72798">
      <w:rPr>
        <w:noProof/>
      </w:rPr>
      <mc:AlternateContent>
        <mc:Choice Requires="wps">
          <w:drawing>
            <wp:anchor distT="0" distB="0" distL="0" distR="0" simplePos="0" relativeHeight="251658242" behindDoc="0" locked="0" layoutInCell="1" allowOverlap="1" wp14:anchorId="3105C92C" wp14:editId="6C2882BD">
              <wp:simplePos x="914400" y="447675"/>
              <wp:positionH relativeFrom="page">
                <wp:align>right</wp:align>
              </wp:positionH>
              <wp:positionV relativeFrom="page">
                <wp:align>top</wp:align>
              </wp:positionV>
              <wp:extent cx="2525395" cy="357505"/>
              <wp:effectExtent l="0" t="0" r="0" b="4445"/>
              <wp:wrapNone/>
              <wp:docPr id="272320684" name="Text Box 3" descr="Information Classification: CONTROLLED">
                <a:extLst xmlns:a="http://schemas.openxmlformats.org/drawingml/2006/main">
                  <a:ext uri="{FF2B5EF4-FFF2-40B4-BE49-F238E27FC236}">
                    <a16:creationId xmlns:a16="http://schemas.microsoft.com/office/drawing/2014/main" id="{5A1A830B-5E21-4974-BEA3-926776D30BA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5395" cy="357505"/>
                      </a:xfrm>
                      <a:prstGeom prst="rect">
                        <a:avLst/>
                      </a:prstGeom>
                      <a:noFill/>
                      <a:ln>
                        <a:noFill/>
                      </a:ln>
                    </wps:spPr>
                    <wps:txbx>
                      <w:txbxContent>
                        <w:p w14:paraId="4520CA97" w14:textId="1608DB33" w:rsidR="00A72798" w:rsidRPr="00A72798" w:rsidRDefault="00A72798" w:rsidP="00A72798">
                          <w:pPr>
                            <w:spacing w:after="0"/>
                            <w:rPr>
                              <w:rFonts w:ascii="Aptos" w:eastAsia="Aptos" w:hAnsi="Aptos" w:cs="Aptos"/>
                              <w:noProof/>
                              <w:color w:val="FF8C00"/>
                              <w:sz w:val="20"/>
                              <w:szCs w:val="20"/>
                            </w:rPr>
                          </w:pPr>
                          <w:r w:rsidRPr="00A72798">
                            <w:rPr>
                              <w:rFonts w:ascii="Aptos" w:eastAsia="Aptos" w:hAnsi="Aptos" w:cs="Aptos"/>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05C92C" id="_x0000_t202" coordsize="21600,21600" o:spt="202" path="m,l,21600r21600,l21600,xe">
              <v:stroke joinstyle="miter"/>
              <v:path gradientshapeok="t" o:connecttype="rect"/>
            </v:shapetype>
            <v:shape id="Text Box 3" o:spid="_x0000_s1027" type="#_x0000_t202" alt="Information Classification: CONTROLLED" style="position:absolute;margin-left:147.65pt;margin-top:0;width:198.85pt;height:28.1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" filled="f" stroked="f">
              <v:textbox style="mso-fit-shape-to-text:t" inset="0,15pt,20pt,0">
                <w:txbxContent>
                  <w:p w14:paraId="4520CA97" w14:textId="1608DB33" w:rsidR="00A72798" w:rsidRPr="00A72798" w:rsidRDefault="00A72798" w:rsidP="00A72798">
                    <w:pPr>
                      <w:spacing w:after="0"/>
                      <w:rPr>
                        <w:rFonts w:ascii="Aptos" w:eastAsia="Aptos" w:hAnsi="Aptos" w:cs="Aptos"/>
                        <w:noProof/>
                        <w:color w:val="FF8C00"/>
                        <w:sz w:val="20"/>
                        <w:szCs w:val="20"/>
                      </w:rPr>
                    </w:pPr>
                    <w:r w:rsidRPr="00A72798">
                      <w:rPr>
                        <w:rFonts w:ascii="Aptos" w:eastAsia="Aptos" w:hAnsi="Aptos" w:cs="Aptos"/>
                        <w:noProof/>
                        <w:color w:val="FF8C00"/>
                        <w:sz w:val="20"/>
                        <w:szCs w:val="20"/>
                      </w:rPr>
                      <w:t>Information Classification: CONTROLLED</w:t>
                    </w:r>
                  </w:p>
                </w:txbxContent>
              </v:textbox>
              <w10:wrap anchorx="page" anchory="page"/>
            </v:shape>
          </w:pict>
        </mc:Fallback>
      </mc:AlternateContent>
    </w:r>
    <w:r w:rsidR="001F3300">
      <w:rPr>
        <w:noProof/>
      </w:rPr>
      <w:t xml:space="preserve">                               </w:t>
    </w:r>
    <w:r w:rsidR="001F3300" w:rsidRPr="00F27B65">
      <w:rPr>
        <w:noProof/>
      </w:rPr>
      <w:drawing>
        <wp:inline distT="0" distB="0" distL="0" distR="0" wp14:anchorId="3D85D186" wp14:editId="51C3D0A7">
          <wp:extent cx="836349" cy="790575"/>
          <wp:effectExtent l="0" t="0" r="1905" b="0"/>
          <wp:docPr id="728863063" name="Picture 6">
            <a:extLst xmlns:a="http://schemas.openxmlformats.org/drawingml/2006/main">
              <a:ext uri="{FF2B5EF4-FFF2-40B4-BE49-F238E27FC236}">
                <a16:creationId xmlns:a16="http://schemas.microsoft.com/office/drawing/2014/main" id="{3F2F995B-2432-4064-8925-6ED1A870F9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62432" name=""/>
                  <pic:cNvPicPr/>
                </pic:nvPicPr>
                <pic:blipFill>
                  <a:blip r:embed="rId3"/>
                  <a:stretch>
                    <a:fillRect/>
                  </a:stretch>
                </pic:blipFill>
                <pic:spPr>
                  <a:xfrm>
                    <a:off x="0" y="0"/>
                    <a:ext cx="849904" cy="8033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4F07" w14:textId="0C8E0579" w:rsidR="00A72798" w:rsidRDefault="00A72798">
    <w:pPr>
      <w:pStyle w:val="Header"/>
    </w:pPr>
    <w:r>
      <w:rPr>
        <w:noProof/>
      </w:rPr>
      <mc:AlternateContent>
        <mc:Choice Requires="wps">
          <w:drawing>
            <wp:anchor distT="0" distB="0" distL="0" distR="0" simplePos="0" relativeHeight="251658240" behindDoc="0" locked="0" layoutInCell="1" allowOverlap="1" wp14:anchorId="3F74A921" wp14:editId="16A71C83">
              <wp:simplePos x="635" y="635"/>
              <wp:positionH relativeFrom="page">
                <wp:align>right</wp:align>
              </wp:positionH>
              <wp:positionV relativeFrom="page">
                <wp:align>top</wp:align>
              </wp:positionV>
              <wp:extent cx="2525395" cy="357505"/>
              <wp:effectExtent l="0" t="0" r="0" b="4445"/>
              <wp:wrapNone/>
              <wp:docPr id="1436806897" name="Text Box 1" descr="Information Classification: CONTROLLED">
                <a:extLst xmlns:a="http://schemas.openxmlformats.org/drawingml/2006/main">
                  <a:ext uri="{FF2B5EF4-FFF2-40B4-BE49-F238E27FC236}">
                    <a16:creationId xmlns:a16="http://schemas.microsoft.com/office/drawing/2014/main" id="{B7327DB3-FB73-4B0C-8D72-A0464A8DBD3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5395" cy="357505"/>
                      </a:xfrm>
                      <a:prstGeom prst="rect">
                        <a:avLst/>
                      </a:prstGeom>
                      <a:noFill/>
                      <a:ln>
                        <a:noFill/>
                      </a:ln>
                    </wps:spPr>
                    <wps:txbx>
                      <w:txbxContent>
                        <w:p w14:paraId="0DB37B25" w14:textId="39880179" w:rsidR="00A72798" w:rsidRPr="00A72798" w:rsidRDefault="00A72798" w:rsidP="00A72798">
                          <w:pPr>
                            <w:spacing w:after="0"/>
                            <w:rPr>
                              <w:rFonts w:ascii="Aptos" w:eastAsia="Aptos" w:hAnsi="Aptos" w:cs="Aptos"/>
                              <w:noProof/>
                              <w:color w:val="FF8C00"/>
                              <w:sz w:val="20"/>
                              <w:szCs w:val="20"/>
                            </w:rPr>
                          </w:pPr>
                          <w:r w:rsidRPr="00A72798">
                            <w:rPr>
                              <w:rFonts w:ascii="Aptos" w:eastAsia="Aptos" w:hAnsi="Aptos" w:cs="Aptos"/>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74A921" id="_x0000_t202" coordsize="21600,21600" o:spt="202" path="m,l,21600r21600,l21600,xe">
              <v:stroke joinstyle="miter"/>
              <v:path gradientshapeok="t" o:connecttype="rect"/>
            </v:shapetype>
            <v:shape id="Text Box 1" o:spid="_x0000_s1028" type="#_x0000_t202" alt="Information Classification: CONTROLLED" style="position:absolute;margin-left:147.65pt;margin-top:0;width:198.8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" filled="f" stroked="f">
              <v:textbox style="mso-fit-shape-to-text:t" inset="0,15pt,20pt,0">
                <w:txbxContent>
                  <w:p w14:paraId="0DB37B25" w14:textId="39880179" w:rsidR="00A72798" w:rsidRPr="00A72798" w:rsidRDefault="00A72798" w:rsidP="00A72798">
                    <w:pPr>
                      <w:spacing w:after="0"/>
                      <w:rPr>
                        <w:rFonts w:ascii="Aptos" w:eastAsia="Aptos" w:hAnsi="Aptos" w:cs="Aptos"/>
                        <w:noProof/>
                        <w:color w:val="FF8C00"/>
                        <w:sz w:val="20"/>
                        <w:szCs w:val="20"/>
                      </w:rPr>
                    </w:pPr>
                    <w:r w:rsidRPr="00A72798">
                      <w:rPr>
                        <w:rFonts w:ascii="Aptos" w:eastAsia="Aptos" w:hAnsi="Aptos" w:cs="Aptos"/>
                        <w:noProof/>
                        <w:color w:val="FF8C00"/>
                        <w:sz w:val="20"/>
                        <w:szCs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97F6"/>
    <w:multiLevelType w:val="hybridMultilevel"/>
    <w:tmpl w:val="FFFFFFFF"/>
    <w:lvl w:ilvl="0" w:tplc="4F000178">
      <w:start w:val="1"/>
      <w:numFmt w:val="bullet"/>
      <w:lvlText w:val=""/>
      <w:lvlJc w:val="left"/>
      <w:pPr>
        <w:ind w:left="720" w:hanging="360"/>
      </w:pPr>
      <w:rPr>
        <w:rFonts w:ascii="Symbol" w:hAnsi="Symbol" w:hint="default"/>
      </w:rPr>
    </w:lvl>
    <w:lvl w:ilvl="1" w:tplc="CC6038FE">
      <w:start w:val="1"/>
      <w:numFmt w:val="bullet"/>
      <w:lvlText w:val="o"/>
      <w:lvlJc w:val="left"/>
      <w:pPr>
        <w:ind w:left="1440" w:hanging="360"/>
      </w:pPr>
      <w:rPr>
        <w:rFonts w:ascii="Courier New" w:hAnsi="Courier New" w:hint="default"/>
      </w:rPr>
    </w:lvl>
    <w:lvl w:ilvl="2" w:tplc="E42E7C3A">
      <w:start w:val="1"/>
      <w:numFmt w:val="bullet"/>
      <w:lvlText w:val=""/>
      <w:lvlJc w:val="left"/>
      <w:pPr>
        <w:ind w:left="2160" w:hanging="360"/>
      </w:pPr>
      <w:rPr>
        <w:rFonts w:ascii="Wingdings" w:hAnsi="Wingdings" w:hint="default"/>
      </w:rPr>
    </w:lvl>
    <w:lvl w:ilvl="3" w:tplc="56045278">
      <w:start w:val="1"/>
      <w:numFmt w:val="bullet"/>
      <w:lvlText w:val=""/>
      <w:lvlJc w:val="left"/>
      <w:pPr>
        <w:ind w:left="2880" w:hanging="360"/>
      </w:pPr>
      <w:rPr>
        <w:rFonts w:ascii="Symbol" w:hAnsi="Symbol" w:hint="default"/>
      </w:rPr>
    </w:lvl>
    <w:lvl w:ilvl="4" w:tplc="49EE9D0A">
      <w:start w:val="1"/>
      <w:numFmt w:val="bullet"/>
      <w:lvlText w:val="o"/>
      <w:lvlJc w:val="left"/>
      <w:pPr>
        <w:ind w:left="3600" w:hanging="360"/>
      </w:pPr>
      <w:rPr>
        <w:rFonts w:ascii="Courier New" w:hAnsi="Courier New" w:hint="default"/>
      </w:rPr>
    </w:lvl>
    <w:lvl w:ilvl="5" w:tplc="1E74BAFC">
      <w:start w:val="1"/>
      <w:numFmt w:val="bullet"/>
      <w:lvlText w:val=""/>
      <w:lvlJc w:val="left"/>
      <w:pPr>
        <w:ind w:left="4320" w:hanging="360"/>
      </w:pPr>
      <w:rPr>
        <w:rFonts w:ascii="Wingdings" w:hAnsi="Wingdings" w:hint="default"/>
      </w:rPr>
    </w:lvl>
    <w:lvl w:ilvl="6" w:tplc="E02A525C">
      <w:start w:val="1"/>
      <w:numFmt w:val="bullet"/>
      <w:lvlText w:val=""/>
      <w:lvlJc w:val="left"/>
      <w:pPr>
        <w:ind w:left="5040" w:hanging="360"/>
      </w:pPr>
      <w:rPr>
        <w:rFonts w:ascii="Symbol" w:hAnsi="Symbol" w:hint="default"/>
      </w:rPr>
    </w:lvl>
    <w:lvl w:ilvl="7" w:tplc="035414DA">
      <w:start w:val="1"/>
      <w:numFmt w:val="bullet"/>
      <w:lvlText w:val="o"/>
      <w:lvlJc w:val="left"/>
      <w:pPr>
        <w:ind w:left="5760" w:hanging="360"/>
      </w:pPr>
      <w:rPr>
        <w:rFonts w:ascii="Courier New" w:hAnsi="Courier New" w:hint="default"/>
      </w:rPr>
    </w:lvl>
    <w:lvl w:ilvl="8" w:tplc="67BAA8A2">
      <w:start w:val="1"/>
      <w:numFmt w:val="bullet"/>
      <w:lvlText w:val=""/>
      <w:lvlJc w:val="left"/>
      <w:pPr>
        <w:ind w:left="6480" w:hanging="360"/>
      </w:pPr>
      <w:rPr>
        <w:rFonts w:ascii="Wingdings" w:hAnsi="Wingdings" w:hint="default"/>
      </w:rPr>
    </w:lvl>
  </w:abstractNum>
  <w:abstractNum w:abstractNumId="1" w15:restartNumberingAfterBreak="0">
    <w:nsid w:val="2D89170E"/>
    <w:multiLevelType w:val="multilevel"/>
    <w:tmpl w:val="5366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559BA"/>
    <w:multiLevelType w:val="multilevel"/>
    <w:tmpl w:val="E954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670333">
    <w:abstractNumId w:val="2"/>
  </w:num>
  <w:num w:numId="2" w16cid:durableId="25836128">
    <w:abstractNumId w:val="0"/>
  </w:num>
  <w:num w:numId="3" w16cid:durableId="359474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B4F"/>
    <w:rsid w:val="000E0840"/>
    <w:rsid w:val="000F317E"/>
    <w:rsid w:val="0011682D"/>
    <w:rsid w:val="00152380"/>
    <w:rsid w:val="001657B3"/>
    <w:rsid w:val="00185445"/>
    <w:rsid w:val="001F3300"/>
    <w:rsid w:val="00280240"/>
    <w:rsid w:val="00303742"/>
    <w:rsid w:val="00335DE0"/>
    <w:rsid w:val="003669F6"/>
    <w:rsid w:val="00461911"/>
    <w:rsid w:val="00582A70"/>
    <w:rsid w:val="00595E7F"/>
    <w:rsid w:val="005C03D0"/>
    <w:rsid w:val="00624931"/>
    <w:rsid w:val="0063414A"/>
    <w:rsid w:val="00665271"/>
    <w:rsid w:val="007222E1"/>
    <w:rsid w:val="00742858"/>
    <w:rsid w:val="00777417"/>
    <w:rsid w:val="007C7494"/>
    <w:rsid w:val="007F7BA3"/>
    <w:rsid w:val="00853221"/>
    <w:rsid w:val="00863108"/>
    <w:rsid w:val="008C672F"/>
    <w:rsid w:val="008E64C9"/>
    <w:rsid w:val="00930D26"/>
    <w:rsid w:val="0098649C"/>
    <w:rsid w:val="009F66B0"/>
    <w:rsid w:val="00A72798"/>
    <w:rsid w:val="00AC55E4"/>
    <w:rsid w:val="00BC412D"/>
    <w:rsid w:val="00C54E93"/>
    <w:rsid w:val="00C853F6"/>
    <w:rsid w:val="00CF103C"/>
    <w:rsid w:val="00D85F91"/>
    <w:rsid w:val="00DF3B4F"/>
    <w:rsid w:val="00E63862"/>
    <w:rsid w:val="00F27ED3"/>
    <w:rsid w:val="00F96BC3"/>
    <w:rsid w:val="00FB2938"/>
    <w:rsid w:val="00FE429A"/>
    <w:rsid w:val="00FF2F5B"/>
    <w:rsid w:val="058688FD"/>
    <w:rsid w:val="0C2FB2D7"/>
    <w:rsid w:val="2B5247E4"/>
    <w:rsid w:val="2C01DCE7"/>
    <w:rsid w:val="2F5ED505"/>
    <w:rsid w:val="41377477"/>
    <w:rsid w:val="5D4B3520"/>
    <w:rsid w:val="641486F9"/>
    <w:rsid w:val="64A46803"/>
    <w:rsid w:val="6CCBCAFD"/>
    <w:rsid w:val="7EE58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61E1C"/>
  <w15:chartTrackingRefBased/>
  <w15:docId w15:val="{138C5391-B50F-456F-9B55-28FFF0F2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3B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F3B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F3B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F3B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3B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3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B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3B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F3B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F3B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3B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3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B4F"/>
    <w:rPr>
      <w:rFonts w:eastAsiaTheme="majorEastAsia" w:cstheme="majorBidi"/>
      <w:color w:val="272727" w:themeColor="text1" w:themeTint="D8"/>
    </w:rPr>
  </w:style>
  <w:style w:type="paragraph" w:styleId="Title">
    <w:name w:val="Title"/>
    <w:basedOn w:val="Normal"/>
    <w:next w:val="Normal"/>
    <w:link w:val="TitleChar"/>
    <w:uiPriority w:val="10"/>
    <w:qFormat/>
    <w:rsid w:val="00DF3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B4F"/>
    <w:pPr>
      <w:spacing w:before="160"/>
      <w:jc w:val="center"/>
    </w:pPr>
    <w:rPr>
      <w:i/>
      <w:iCs/>
      <w:color w:val="404040" w:themeColor="text1" w:themeTint="BF"/>
    </w:rPr>
  </w:style>
  <w:style w:type="character" w:customStyle="1" w:styleId="QuoteChar">
    <w:name w:val="Quote Char"/>
    <w:basedOn w:val="DefaultParagraphFont"/>
    <w:link w:val="Quote"/>
    <w:uiPriority w:val="29"/>
    <w:rsid w:val="00DF3B4F"/>
    <w:rPr>
      <w:i/>
      <w:iCs/>
      <w:color w:val="404040" w:themeColor="text1" w:themeTint="BF"/>
    </w:rPr>
  </w:style>
  <w:style w:type="paragraph" w:styleId="ListParagraph">
    <w:name w:val="List Paragraph"/>
    <w:basedOn w:val="Normal"/>
    <w:uiPriority w:val="34"/>
    <w:qFormat/>
    <w:rsid w:val="00DF3B4F"/>
    <w:pPr>
      <w:ind w:left="720"/>
      <w:contextualSpacing/>
    </w:pPr>
  </w:style>
  <w:style w:type="character" w:styleId="IntenseEmphasis">
    <w:name w:val="Intense Emphasis"/>
    <w:basedOn w:val="DefaultParagraphFont"/>
    <w:uiPriority w:val="21"/>
    <w:qFormat/>
    <w:rsid w:val="00DF3B4F"/>
    <w:rPr>
      <w:i/>
      <w:iCs/>
      <w:color w:val="2F5496" w:themeColor="accent1" w:themeShade="BF"/>
    </w:rPr>
  </w:style>
  <w:style w:type="paragraph" w:styleId="IntenseQuote">
    <w:name w:val="Intense Quote"/>
    <w:basedOn w:val="Normal"/>
    <w:next w:val="Normal"/>
    <w:link w:val="IntenseQuoteChar"/>
    <w:uiPriority w:val="30"/>
    <w:qFormat/>
    <w:rsid w:val="00DF3B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3B4F"/>
    <w:rPr>
      <w:i/>
      <w:iCs/>
      <w:color w:val="2F5496" w:themeColor="accent1" w:themeShade="BF"/>
    </w:rPr>
  </w:style>
  <w:style w:type="character" w:styleId="IntenseReference">
    <w:name w:val="Intense Reference"/>
    <w:basedOn w:val="DefaultParagraphFont"/>
    <w:uiPriority w:val="32"/>
    <w:qFormat/>
    <w:rsid w:val="00DF3B4F"/>
    <w:rPr>
      <w:b/>
      <w:bCs/>
      <w:smallCaps/>
      <w:color w:val="2F5496" w:themeColor="accent1" w:themeShade="BF"/>
      <w:spacing w:val="5"/>
    </w:rPr>
  </w:style>
  <w:style w:type="character" w:styleId="Hyperlink">
    <w:name w:val="Hyperlink"/>
    <w:basedOn w:val="DefaultParagraphFont"/>
    <w:uiPriority w:val="99"/>
    <w:unhideWhenUsed/>
    <w:rsid w:val="00DF3B4F"/>
    <w:rPr>
      <w:color w:val="0563C1" w:themeColor="hyperlink"/>
      <w:u w:val="single"/>
    </w:rPr>
  </w:style>
  <w:style w:type="character" w:styleId="UnresolvedMention">
    <w:name w:val="Unresolved Mention"/>
    <w:basedOn w:val="DefaultParagraphFont"/>
    <w:uiPriority w:val="99"/>
    <w:semiHidden/>
    <w:unhideWhenUsed/>
    <w:rsid w:val="00DF3B4F"/>
    <w:rPr>
      <w:color w:val="605E5C"/>
      <w:shd w:val="clear" w:color="auto" w:fill="E1DFDD"/>
    </w:rPr>
  </w:style>
  <w:style w:type="paragraph" w:styleId="Header">
    <w:name w:val="header"/>
    <w:basedOn w:val="Normal"/>
    <w:link w:val="HeaderChar"/>
    <w:uiPriority w:val="99"/>
    <w:unhideWhenUsed/>
    <w:rsid w:val="00A72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798"/>
  </w:style>
  <w:style w:type="paragraph" w:styleId="Footer">
    <w:name w:val="footer"/>
    <w:basedOn w:val="Normal"/>
    <w:link w:val="FooterChar"/>
    <w:uiPriority w:val="99"/>
    <w:unhideWhenUsed/>
    <w:rsid w:val="005C0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pace@cornwal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6066AE746734D98B5B9B5B9CE41D8" ma:contentTypeVersion="16" ma:contentTypeDescription="Create a new document." ma:contentTypeScope="" ma:versionID="31acd3557f85645571bfd1a0cb4a625b">
  <xsd:schema xmlns:xsd="http://www.w3.org/2001/XMLSchema" xmlns:xs="http://www.w3.org/2001/XMLSchema" xmlns:p="http://schemas.microsoft.com/office/2006/metadata/properties" xmlns:ns2="f3880dc0-de77-47de-af73-65a91b137363" xmlns:ns3="a166156f-eb09-498a-bc0f-63134e8d729f" xmlns:ns4="5849e390-3ec1-402e-9240-a3e34b85f545" targetNamespace="http://schemas.microsoft.com/office/2006/metadata/properties" ma:root="true" ma:fieldsID="9e73f0fc6b96201ad6f4514450e28c9c" ns2:_="" ns3:_="" ns4:_="">
    <xsd:import namespace="f3880dc0-de77-47de-af73-65a91b137363"/>
    <xsd:import namespace="a166156f-eb09-498a-bc0f-63134e8d729f"/>
    <xsd:import namespace="5849e390-3ec1-402e-9240-a3e34b85f5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80dc0-de77-47de-af73-65a91b137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d6af5e-d018-4566-81cb-bde2c61e186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66156f-eb09-498a-bc0f-63134e8d7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49e390-3ec1-402e-9240-a3e34b85f54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4078d6e-35da-4d94-9e27-a0297c4162c6}" ma:internalName="TaxCatchAll" ma:showField="CatchAllData" ma:web="a166156f-eb09-498a-bc0f-63134e8d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49e390-3ec1-402e-9240-a3e34b85f545"/>
    <lcf76f155ced4ddcb4097134ff3c332f xmlns="f3880dc0-de77-47de-af73-65a91b1373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CEDB69-05D7-448B-97DC-C56C924F7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80dc0-de77-47de-af73-65a91b137363"/>
    <ds:schemaRef ds:uri="a166156f-eb09-498a-bc0f-63134e8d729f"/>
    <ds:schemaRef ds:uri="5849e390-3ec1-402e-9240-a3e34b85f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01C8ED-9448-48BA-A86B-F108B42DEB43}">
  <ds:schemaRefs>
    <ds:schemaRef ds:uri="http://schemas.microsoft.com/sharepoint/v3/contenttype/forms"/>
  </ds:schemaRefs>
</ds:datastoreItem>
</file>

<file path=customXml/itemProps3.xml><?xml version="1.0" encoding="utf-8"?>
<ds:datastoreItem xmlns:ds="http://schemas.openxmlformats.org/officeDocument/2006/customXml" ds:itemID="{4660A381-E722-489C-BE95-A68365C9F11C}">
  <ds:schemaRefs>
    <ds:schemaRef ds:uri="http://schemas.microsoft.com/office/2006/metadata/properties"/>
    <ds:schemaRef ds:uri="http://schemas.microsoft.com/office/infopath/2007/PartnerControls"/>
    <ds:schemaRef ds:uri="5849e390-3ec1-402e-9240-a3e34b85f545"/>
    <ds:schemaRef ds:uri="f3880dc0-de77-47de-af73-65a91b1373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3607</Characters>
  <Application>Microsoft Office Word</Application>
  <DocSecurity>0</DocSecurity>
  <Lines>30</Lines>
  <Paragraphs>8</Paragraphs>
  <ScaleCrop>false</ScaleCrop>
  <Company>Cornwall Council</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 Little</dc:creator>
  <cp:keywords/>
  <dc:description/>
  <cp:lastModifiedBy>Claire Wiltshire</cp:lastModifiedBy>
  <cp:revision>2</cp:revision>
  <dcterms:created xsi:type="dcterms:W3CDTF">2026-09-02T10:45:00Z</dcterms:created>
  <dcterms:modified xsi:type="dcterms:W3CDTF">2026-09-02T10:45:00Z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55a3eef1,31ddaa20,103b48ac</vt:lpwstr>
  </property>
  <property fmtid="{D5CDD505-2E9C-101B-9397-08002B2CF9AE}" pid="3" name="ClassificationContentMarkingHeaderFontProps">
    <vt:lpwstr>#ff8c00,10,Aptos</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2026-08-10T16:49:31Z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ea016b26-5ac9-4f2e-9c41-7531c012519c</vt:lpwstr>
  </property>
  <property fmtid="{D5CDD505-2E9C-101B-9397-08002B2CF9AE}" pid="11" name="MSIP_Label_65bade86-969a-4cfc-8d70-99d1f0adeaba_ContentBits">
    <vt:lpwstr>1</vt:lpwstr>
  </property>
  <property fmtid="{D5CDD505-2E9C-101B-9397-08002B2CF9AE}" pid="12" name="MSIP_Label_65bade86-969a-4cfc-8d70-99d1f0adeaba_Tag">
    <vt:lpwstr>10, 0, 1, 1</vt:lpwstr>
  </property>
  <property fmtid="{D5CDD505-2E9C-101B-9397-08002B2CF9AE}" pid="13" name="ContentTypeId">
    <vt:lpwstr>0x010100E156066AE746734D98B5B9B5B9CE41D8</vt:lpwstr>
  </property>
  <property fmtid="{D5CDD505-2E9C-101B-9397-08002B2CF9AE}" pid="14" name="MediaServiceImageTags">
    <vt:lpwstr/>
  </property>
</Properties>
</file>